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4A1" w:rsidRPr="000F67D7" w:rsidRDefault="000F67D7" w:rsidP="008B0876">
      <w:pPr>
        <w:widowControl w:val="0"/>
        <w:spacing w:after="0" w:line="312" w:lineRule="auto"/>
        <w:rPr>
          <w:rFonts w:ascii="Museo 300" w:hAnsi="Museo 300"/>
          <w:b/>
          <w:color w:val="0000CC"/>
          <w:sz w:val="30"/>
          <w:szCs w:val="30"/>
        </w:rPr>
      </w:pPr>
      <w:r w:rsidRPr="000F67D7">
        <w:rPr>
          <w:rFonts w:ascii="Museo 300" w:hAnsi="Museo 300"/>
          <w:b/>
          <w:noProof/>
          <w:color w:val="0000CC"/>
          <w:sz w:val="30"/>
          <w:szCs w:val="30"/>
          <w:lang w:eastAsia="it-IT" w:bidi="ar-SA"/>
        </w:rPr>
        <w:drawing>
          <wp:anchor distT="0" distB="0" distL="114300" distR="114300" simplePos="0" relativeHeight="251658240" behindDoc="0" locked="0" layoutInCell="1" allowOverlap="1">
            <wp:simplePos x="0" y="0"/>
            <wp:positionH relativeFrom="column">
              <wp:posOffset>54610</wp:posOffset>
            </wp:positionH>
            <wp:positionV relativeFrom="paragraph">
              <wp:posOffset>16510</wp:posOffset>
            </wp:positionV>
            <wp:extent cx="1198880" cy="1435735"/>
            <wp:effectExtent l="57150" t="19050" r="20320" b="0"/>
            <wp:wrapThrough wrapText="bothSides">
              <wp:wrapPolygon edited="0">
                <wp:start x="-1030" y="-287"/>
                <wp:lineTo x="-1030" y="21208"/>
                <wp:lineTo x="21966" y="21208"/>
                <wp:lineTo x="21966" y="-287"/>
                <wp:lineTo x="-1030" y="-287"/>
              </wp:wrapPolygon>
            </wp:wrapThrough>
            <wp:docPr id="1" name="Immagine 0" descr="Scudetto a colo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udetto a colori.png"/>
                    <pic:cNvPicPr/>
                  </pic:nvPicPr>
                  <pic:blipFill>
                    <a:blip r:embed="rId5" cstate="print"/>
                    <a:stretch>
                      <a:fillRect/>
                    </a:stretch>
                  </pic:blipFill>
                  <pic:spPr>
                    <a:xfrm>
                      <a:off x="0" y="0"/>
                      <a:ext cx="1198880" cy="1435735"/>
                    </a:xfrm>
                    <a:prstGeom prst="rect">
                      <a:avLst/>
                    </a:prstGeom>
                    <a:scene3d>
                      <a:camera prst="orthographicFront"/>
                      <a:lightRig rig="threePt" dir="t"/>
                    </a:scene3d>
                    <a:sp3d>
                      <a:bevelB w="114300" prst="artDeco"/>
                    </a:sp3d>
                  </pic:spPr>
                </pic:pic>
              </a:graphicData>
            </a:graphic>
          </wp:anchor>
        </w:drawing>
      </w:r>
      <w:r w:rsidRPr="000F67D7">
        <w:rPr>
          <w:rFonts w:ascii="Museo 300" w:hAnsi="Museo 300"/>
          <w:b/>
          <w:color w:val="0000CC"/>
          <w:sz w:val="30"/>
          <w:szCs w:val="30"/>
        </w:rPr>
        <w:t>L’Associazione Avvocatura di Diritto Infermieristico dice ...</w:t>
      </w:r>
    </w:p>
    <w:p w:rsidR="000F67D7" w:rsidRDefault="004416DE" w:rsidP="008B0876">
      <w:pPr>
        <w:pStyle w:val="Titolo1"/>
        <w:widowControl w:val="0"/>
        <w:spacing w:before="0" w:after="0" w:line="312" w:lineRule="auto"/>
        <w:rPr>
          <w:rFonts w:ascii="Palatino Linotype" w:hAnsi="Palatino Linotype"/>
          <w:sz w:val="28"/>
          <w:szCs w:val="28"/>
        </w:rPr>
      </w:pPr>
      <w:r>
        <w:rPr>
          <w:rFonts w:ascii="Palatino Linotype" w:hAnsi="Palatino Linotype"/>
          <w:sz w:val="28"/>
          <w:szCs w:val="28"/>
        </w:rPr>
        <w:t xml:space="preserve">   </w:t>
      </w:r>
      <w:r w:rsidR="00235A97" w:rsidRPr="00642038">
        <w:rPr>
          <w:rFonts w:ascii="Palatino Linotype" w:hAnsi="Palatino Linotype"/>
          <w:sz w:val="28"/>
          <w:szCs w:val="28"/>
        </w:rPr>
        <w:t xml:space="preserve">Commento a Cassazione sez. III penale, 26 ottobre 2016, n. </w:t>
      </w:r>
      <w:r w:rsidR="00A616DF" w:rsidRPr="00642038">
        <w:rPr>
          <w:rFonts w:ascii="Palatino Linotype" w:hAnsi="Palatino Linotype"/>
          <w:sz w:val="28"/>
          <w:szCs w:val="28"/>
        </w:rPr>
        <w:t>45198</w:t>
      </w:r>
    </w:p>
    <w:p w:rsidR="004416DE" w:rsidRDefault="004416DE" w:rsidP="008B0876">
      <w:pPr>
        <w:widowControl w:val="0"/>
        <w:spacing w:after="0" w:line="312" w:lineRule="auto"/>
      </w:pPr>
    </w:p>
    <w:p w:rsidR="004416DE" w:rsidRPr="004416DE" w:rsidRDefault="004416DE" w:rsidP="008B0876">
      <w:pPr>
        <w:widowControl w:val="0"/>
        <w:spacing w:after="0" w:line="312" w:lineRule="auto"/>
      </w:pPr>
    </w:p>
    <w:p w:rsidR="008367BE" w:rsidRDefault="008367BE" w:rsidP="008B0876">
      <w:pPr>
        <w:widowControl w:val="0"/>
        <w:spacing w:after="0" w:line="312" w:lineRule="auto"/>
        <w:rPr>
          <w:rFonts w:ascii="Museo 300" w:hAnsi="Museo 300"/>
          <w:i w:val="0"/>
          <w:sz w:val="28"/>
          <w:szCs w:val="28"/>
        </w:rPr>
      </w:pPr>
    </w:p>
    <w:p w:rsidR="00EA31DE" w:rsidRPr="004416DE" w:rsidRDefault="004E1D71" w:rsidP="008B0876">
      <w:pPr>
        <w:widowControl w:val="0"/>
        <w:spacing w:after="0" w:line="312" w:lineRule="auto"/>
        <w:jc w:val="center"/>
        <w:rPr>
          <w:rFonts w:ascii="Palatino Linotype" w:hAnsi="Palatino Linotype"/>
          <w:b/>
          <w:sz w:val="32"/>
          <w:szCs w:val="32"/>
        </w:rPr>
      </w:pPr>
      <w:r w:rsidRPr="004416DE">
        <w:rPr>
          <w:rFonts w:ascii="Palatino Linotype" w:hAnsi="Palatino Linotype"/>
          <w:b/>
          <w:sz w:val="32"/>
          <w:szCs w:val="32"/>
        </w:rPr>
        <w:t xml:space="preserve">Il Direttore Generale </w:t>
      </w:r>
      <w:r w:rsidR="00253ADA" w:rsidRPr="004416DE">
        <w:rPr>
          <w:rFonts w:ascii="Palatino Linotype" w:hAnsi="Palatino Linotype"/>
          <w:b/>
          <w:sz w:val="32"/>
          <w:szCs w:val="32"/>
        </w:rPr>
        <w:t>dell’Azienda Ospedaliera più grande d’Europa, il Policlinico Umberto I</w:t>
      </w:r>
      <w:r w:rsidR="004416DE" w:rsidRPr="004416DE">
        <w:rPr>
          <w:rFonts w:ascii="Palatino Linotype" w:hAnsi="Palatino Linotype"/>
          <w:b/>
          <w:sz w:val="32"/>
          <w:szCs w:val="32"/>
        </w:rPr>
        <w:t xml:space="preserve"> </w:t>
      </w:r>
      <w:r w:rsidR="00336819" w:rsidRPr="004416DE">
        <w:rPr>
          <w:rFonts w:ascii="Palatino Linotype" w:hAnsi="Palatino Linotype"/>
          <w:b/>
          <w:sz w:val="32"/>
          <w:szCs w:val="32"/>
        </w:rPr>
        <w:t>minaccia</w:t>
      </w:r>
      <w:r w:rsidR="009B4AD8" w:rsidRPr="004416DE">
        <w:rPr>
          <w:rFonts w:ascii="Palatino Linotype" w:hAnsi="Palatino Linotype"/>
          <w:b/>
          <w:sz w:val="32"/>
          <w:szCs w:val="32"/>
        </w:rPr>
        <w:t>:</w:t>
      </w:r>
      <w:bookmarkStart w:id="0" w:name="_GoBack"/>
      <w:bookmarkEnd w:id="0"/>
      <w:r w:rsidR="00253ADA" w:rsidRPr="004416DE">
        <w:rPr>
          <w:rFonts w:ascii="Palatino Linotype" w:hAnsi="Palatino Linotype"/>
          <w:b/>
          <w:sz w:val="32"/>
          <w:szCs w:val="32"/>
        </w:rPr>
        <w:t xml:space="preserve"> </w:t>
      </w:r>
      <w:r w:rsidR="009B4AD8" w:rsidRPr="004416DE">
        <w:rPr>
          <w:rFonts w:ascii="Palatino Linotype" w:hAnsi="Palatino Linotype"/>
          <w:b/>
          <w:sz w:val="32"/>
          <w:szCs w:val="32"/>
        </w:rPr>
        <w:t>“U</w:t>
      </w:r>
      <w:r w:rsidR="00BF5C2B" w:rsidRPr="004416DE">
        <w:rPr>
          <w:rFonts w:ascii="Palatino Linotype" w:hAnsi="Palatino Linotype"/>
          <w:b/>
          <w:sz w:val="32"/>
          <w:szCs w:val="32"/>
        </w:rPr>
        <w:t xml:space="preserve">tilizzerò </w:t>
      </w:r>
      <w:r w:rsidR="00253ADA" w:rsidRPr="004416DE">
        <w:rPr>
          <w:rFonts w:ascii="Palatino Linotype" w:hAnsi="Palatino Linotype"/>
          <w:b/>
          <w:sz w:val="32"/>
          <w:szCs w:val="32"/>
        </w:rPr>
        <w:t>le telecamere per controllare i dipendenti</w:t>
      </w:r>
      <w:r w:rsidR="00A462D7" w:rsidRPr="004416DE">
        <w:rPr>
          <w:rFonts w:ascii="Palatino Linotype" w:hAnsi="Palatino Linotype"/>
          <w:b/>
          <w:sz w:val="32"/>
          <w:szCs w:val="32"/>
        </w:rPr>
        <w:t xml:space="preserve"> infedeli</w:t>
      </w:r>
      <w:r w:rsidR="009B4AD8" w:rsidRPr="004416DE">
        <w:rPr>
          <w:rFonts w:ascii="Palatino Linotype" w:hAnsi="Palatino Linotype"/>
          <w:b/>
          <w:sz w:val="32"/>
          <w:szCs w:val="32"/>
        </w:rPr>
        <w:t>”</w:t>
      </w:r>
      <w:r w:rsidR="00EA31DE" w:rsidRPr="004416DE">
        <w:rPr>
          <w:rFonts w:ascii="Palatino Linotype" w:hAnsi="Palatino Linotype"/>
          <w:b/>
          <w:sz w:val="32"/>
          <w:szCs w:val="32"/>
        </w:rPr>
        <w:t>.</w:t>
      </w:r>
    </w:p>
    <w:p w:rsidR="00AF1B87" w:rsidRPr="004416DE" w:rsidRDefault="00AF1B87" w:rsidP="008B0876">
      <w:pPr>
        <w:widowControl w:val="0"/>
        <w:spacing w:after="0" w:line="312" w:lineRule="auto"/>
        <w:jc w:val="center"/>
        <w:rPr>
          <w:rFonts w:ascii="Palatino Linotype" w:hAnsi="Palatino Linotype"/>
          <w:b/>
          <w:sz w:val="32"/>
          <w:szCs w:val="32"/>
        </w:rPr>
      </w:pPr>
    </w:p>
    <w:p w:rsidR="00AF1B87" w:rsidRPr="004416DE" w:rsidRDefault="002B1969" w:rsidP="008B0876">
      <w:pPr>
        <w:widowControl w:val="0"/>
        <w:spacing w:after="0" w:line="312" w:lineRule="auto"/>
        <w:jc w:val="center"/>
        <w:rPr>
          <w:rFonts w:ascii="Palatino Linotype" w:hAnsi="Palatino Linotype"/>
          <w:b/>
          <w:sz w:val="32"/>
          <w:szCs w:val="32"/>
        </w:rPr>
      </w:pPr>
      <w:r w:rsidRPr="004416DE">
        <w:rPr>
          <w:rFonts w:ascii="Palatino Linotype" w:hAnsi="Palatino Linotype"/>
          <w:b/>
          <w:sz w:val="32"/>
          <w:szCs w:val="32"/>
        </w:rPr>
        <w:t xml:space="preserve">La </w:t>
      </w:r>
      <w:r w:rsidR="00EA31DE" w:rsidRPr="004416DE">
        <w:rPr>
          <w:rFonts w:ascii="Palatino Linotype" w:hAnsi="Palatino Linotype"/>
          <w:b/>
          <w:sz w:val="32"/>
          <w:szCs w:val="32"/>
        </w:rPr>
        <w:t>Cassazione</w:t>
      </w:r>
      <w:r w:rsidRPr="004416DE">
        <w:rPr>
          <w:rFonts w:ascii="Palatino Linotype" w:hAnsi="Palatino Linotype"/>
          <w:b/>
          <w:sz w:val="32"/>
          <w:szCs w:val="32"/>
        </w:rPr>
        <w:t xml:space="preserve"> risponde</w:t>
      </w:r>
      <w:r w:rsidR="00EA31DE" w:rsidRPr="004416DE">
        <w:rPr>
          <w:rFonts w:ascii="Palatino Linotype" w:hAnsi="Palatino Linotype"/>
          <w:b/>
          <w:sz w:val="32"/>
          <w:szCs w:val="32"/>
        </w:rPr>
        <w:t>:</w:t>
      </w:r>
      <w:r w:rsidR="00253ADA" w:rsidRPr="004416DE">
        <w:rPr>
          <w:rFonts w:ascii="Palatino Linotype" w:hAnsi="Palatino Linotype"/>
          <w:b/>
          <w:sz w:val="32"/>
          <w:szCs w:val="32"/>
        </w:rPr>
        <w:t xml:space="preserve"> </w:t>
      </w:r>
    </w:p>
    <w:p w:rsidR="00DD5F91" w:rsidRPr="004416DE" w:rsidRDefault="006803B9" w:rsidP="008B0876">
      <w:pPr>
        <w:widowControl w:val="0"/>
        <w:spacing w:after="0" w:line="312" w:lineRule="auto"/>
        <w:jc w:val="center"/>
        <w:rPr>
          <w:rFonts w:ascii="Palatino Linotype" w:hAnsi="Palatino Linotype"/>
          <w:b/>
          <w:sz w:val="32"/>
          <w:szCs w:val="32"/>
        </w:rPr>
      </w:pPr>
      <w:r w:rsidRPr="004416DE">
        <w:rPr>
          <w:rFonts w:ascii="Palatino Linotype" w:hAnsi="Palatino Linotype"/>
          <w:b/>
          <w:sz w:val="32"/>
          <w:szCs w:val="32"/>
        </w:rPr>
        <w:t>“</w:t>
      </w:r>
      <w:r w:rsidR="00822531" w:rsidRPr="004416DE">
        <w:rPr>
          <w:rFonts w:ascii="Palatino Linotype" w:hAnsi="Palatino Linotype"/>
          <w:b/>
          <w:sz w:val="32"/>
          <w:szCs w:val="32"/>
        </w:rPr>
        <w:t>Violazione della privacy</w:t>
      </w:r>
      <w:r w:rsidR="00AF1B87" w:rsidRPr="004416DE">
        <w:rPr>
          <w:rFonts w:ascii="Palatino Linotype" w:hAnsi="Palatino Linotype"/>
          <w:b/>
          <w:sz w:val="32"/>
          <w:szCs w:val="32"/>
        </w:rPr>
        <w:t>, s</w:t>
      </w:r>
      <w:r w:rsidR="00AD03A1" w:rsidRPr="004416DE">
        <w:rPr>
          <w:rFonts w:ascii="Palatino Linotype" w:hAnsi="Palatino Linotype"/>
          <w:b/>
          <w:sz w:val="32"/>
          <w:szCs w:val="32"/>
        </w:rPr>
        <w:t xml:space="preserve">ussiste </w:t>
      </w:r>
      <w:r w:rsidR="00822531" w:rsidRPr="004416DE">
        <w:rPr>
          <w:rFonts w:ascii="Palatino Linotype" w:hAnsi="Palatino Linotype"/>
          <w:b/>
          <w:sz w:val="32"/>
          <w:szCs w:val="32"/>
        </w:rPr>
        <w:t xml:space="preserve">comunque </w:t>
      </w:r>
      <w:r w:rsidR="00AD03A1" w:rsidRPr="004416DE">
        <w:rPr>
          <w:rFonts w:ascii="Palatino Linotype" w:hAnsi="Palatino Linotype"/>
          <w:b/>
          <w:sz w:val="32"/>
          <w:szCs w:val="32"/>
        </w:rPr>
        <w:t>il reato a</w:t>
      </w:r>
      <w:r w:rsidR="00BA509B" w:rsidRPr="004416DE">
        <w:rPr>
          <w:rFonts w:ascii="Palatino Linotype" w:hAnsi="Palatino Linotype"/>
          <w:b/>
          <w:sz w:val="32"/>
          <w:szCs w:val="32"/>
        </w:rPr>
        <w:t xml:space="preserve">nche se </w:t>
      </w:r>
      <w:r w:rsidR="00A01B16" w:rsidRPr="004416DE">
        <w:rPr>
          <w:rFonts w:ascii="Palatino Linotype" w:hAnsi="Palatino Linotype"/>
          <w:b/>
          <w:sz w:val="32"/>
          <w:szCs w:val="32"/>
        </w:rPr>
        <w:t xml:space="preserve">il datore di lavoro </w:t>
      </w:r>
      <w:r w:rsidR="00CA3DD8" w:rsidRPr="004416DE">
        <w:rPr>
          <w:rFonts w:ascii="Palatino Linotype" w:hAnsi="Palatino Linotype"/>
          <w:b/>
          <w:sz w:val="32"/>
          <w:szCs w:val="32"/>
        </w:rPr>
        <w:t xml:space="preserve">tiene </w:t>
      </w:r>
      <w:r w:rsidR="00A01B16" w:rsidRPr="004416DE">
        <w:rPr>
          <w:rFonts w:ascii="Palatino Linotype" w:hAnsi="Palatino Linotype"/>
          <w:b/>
          <w:sz w:val="32"/>
          <w:szCs w:val="32"/>
        </w:rPr>
        <w:t xml:space="preserve">le telecamere </w:t>
      </w:r>
      <w:r w:rsidR="00AD03A1" w:rsidRPr="004416DE">
        <w:rPr>
          <w:rFonts w:ascii="Palatino Linotype" w:hAnsi="Palatino Linotype"/>
          <w:b/>
          <w:sz w:val="32"/>
          <w:szCs w:val="32"/>
        </w:rPr>
        <w:t>spente</w:t>
      </w:r>
      <w:r w:rsidR="00822531" w:rsidRPr="004416DE">
        <w:rPr>
          <w:rFonts w:ascii="Palatino Linotype" w:hAnsi="Palatino Linotype"/>
          <w:b/>
          <w:sz w:val="32"/>
          <w:szCs w:val="32"/>
        </w:rPr>
        <w:t>”</w:t>
      </w:r>
      <w:r w:rsidR="00AD03A1" w:rsidRPr="004416DE">
        <w:rPr>
          <w:rFonts w:ascii="Palatino Linotype" w:hAnsi="Palatino Linotype"/>
          <w:b/>
          <w:sz w:val="32"/>
          <w:szCs w:val="32"/>
        </w:rPr>
        <w:t>.</w:t>
      </w:r>
    </w:p>
    <w:p w:rsidR="00AE2467" w:rsidRDefault="00AE2467" w:rsidP="008B0876">
      <w:pPr>
        <w:widowControl w:val="0"/>
        <w:spacing w:after="0" w:line="312" w:lineRule="auto"/>
        <w:rPr>
          <w:rFonts w:ascii="Palatino Linotype" w:hAnsi="Palatino Linotype"/>
          <w:b/>
          <w:sz w:val="48"/>
          <w:szCs w:val="48"/>
        </w:rPr>
      </w:pPr>
    </w:p>
    <w:p w:rsidR="004416DE" w:rsidRDefault="00EA31DE" w:rsidP="008B0876">
      <w:pPr>
        <w:widowControl w:val="0"/>
        <w:spacing w:after="0" w:line="312" w:lineRule="auto"/>
        <w:jc w:val="both"/>
        <w:rPr>
          <w:rFonts w:ascii="Palatino Linotype" w:hAnsi="Palatino Linotype"/>
          <w:i w:val="0"/>
          <w:sz w:val="22"/>
          <w:szCs w:val="22"/>
        </w:rPr>
      </w:pPr>
      <w:r>
        <w:rPr>
          <w:rFonts w:ascii="Palatino Linotype" w:hAnsi="Palatino Linotype"/>
          <w:i w:val="0"/>
          <w:sz w:val="22"/>
          <w:szCs w:val="22"/>
        </w:rPr>
        <w:t>A seguit</w:t>
      </w:r>
      <w:r w:rsidR="00E475ED">
        <w:rPr>
          <w:rFonts w:ascii="Palatino Linotype" w:hAnsi="Palatino Linotype"/>
          <w:i w:val="0"/>
          <w:sz w:val="22"/>
          <w:szCs w:val="22"/>
        </w:rPr>
        <w:t xml:space="preserve">o della trasmissione Report di qualche settimana fa che mostrava i </w:t>
      </w:r>
      <w:r w:rsidR="008D212B">
        <w:rPr>
          <w:rFonts w:ascii="Palatino Linotype" w:hAnsi="Palatino Linotype"/>
          <w:i w:val="0"/>
          <w:sz w:val="22"/>
          <w:szCs w:val="22"/>
        </w:rPr>
        <w:t>dipendenti</w:t>
      </w:r>
      <w:r w:rsidR="00E475ED">
        <w:rPr>
          <w:rFonts w:ascii="Palatino Linotype" w:hAnsi="Palatino Linotype"/>
          <w:i w:val="0"/>
          <w:sz w:val="22"/>
          <w:szCs w:val="22"/>
        </w:rPr>
        <w:t xml:space="preserve"> del </w:t>
      </w:r>
      <w:r w:rsidR="008D212B">
        <w:rPr>
          <w:rFonts w:ascii="Palatino Linotype" w:hAnsi="Palatino Linotype"/>
          <w:i w:val="0"/>
          <w:sz w:val="22"/>
          <w:szCs w:val="22"/>
        </w:rPr>
        <w:t>Policlinico</w:t>
      </w:r>
      <w:r w:rsidR="00E475ED">
        <w:rPr>
          <w:rFonts w:ascii="Palatino Linotype" w:hAnsi="Palatino Linotype"/>
          <w:i w:val="0"/>
          <w:sz w:val="22"/>
          <w:szCs w:val="22"/>
        </w:rPr>
        <w:t xml:space="preserve"> Umberto I </w:t>
      </w:r>
      <w:r w:rsidR="008D212B">
        <w:rPr>
          <w:rFonts w:ascii="Palatino Linotype" w:hAnsi="Palatino Linotype"/>
          <w:i w:val="0"/>
          <w:sz w:val="22"/>
          <w:szCs w:val="22"/>
        </w:rPr>
        <w:t>uscire dalla struttura in divisa per andare a prendersi il caffè al bar, il Direttore Generale</w:t>
      </w:r>
      <w:r w:rsidR="003E330F">
        <w:rPr>
          <w:rFonts w:ascii="Palatino Linotype" w:hAnsi="Palatino Linotype"/>
          <w:i w:val="0"/>
          <w:sz w:val="22"/>
          <w:szCs w:val="22"/>
        </w:rPr>
        <w:t>,</w:t>
      </w:r>
      <w:r w:rsidR="008D212B">
        <w:rPr>
          <w:rFonts w:ascii="Palatino Linotype" w:hAnsi="Palatino Linotype"/>
          <w:i w:val="0"/>
          <w:sz w:val="22"/>
          <w:szCs w:val="22"/>
        </w:rPr>
        <w:t xml:space="preserve"> Domenico Alessio</w:t>
      </w:r>
      <w:r w:rsidR="003E330F">
        <w:rPr>
          <w:rFonts w:ascii="Palatino Linotype" w:hAnsi="Palatino Linotype"/>
          <w:i w:val="0"/>
          <w:sz w:val="22"/>
          <w:szCs w:val="22"/>
        </w:rPr>
        <w:t>,</w:t>
      </w:r>
      <w:r w:rsidR="008D212B">
        <w:rPr>
          <w:rFonts w:ascii="Palatino Linotype" w:hAnsi="Palatino Linotype"/>
          <w:i w:val="0"/>
          <w:sz w:val="22"/>
          <w:szCs w:val="22"/>
        </w:rPr>
        <w:t xml:space="preserve"> è andato su tutte le furie</w:t>
      </w:r>
      <w:r w:rsidR="004416DE">
        <w:rPr>
          <w:rFonts w:ascii="Palatino Linotype" w:hAnsi="Palatino Linotype"/>
          <w:i w:val="0"/>
          <w:sz w:val="22"/>
          <w:szCs w:val="22"/>
        </w:rPr>
        <w:t>.</w:t>
      </w:r>
    </w:p>
    <w:p w:rsidR="004416DE" w:rsidRDefault="004416DE" w:rsidP="008B0876">
      <w:pPr>
        <w:widowControl w:val="0"/>
        <w:spacing w:after="0" w:line="312" w:lineRule="auto"/>
        <w:jc w:val="both"/>
        <w:rPr>
          <w:rFonts w:ascii="Palatino Linotype" w:hAnsi="Palatino Linotype"/>
          <w:i w:val="0"/>
          <w:sz w:val="22"/>
          <w:szCs w:val="22"/>
        </w:rPr>
      </w:pPr>
      <w:r>
        <w:rPr>
          <w:rFonts w:ascii="Palatino Linotype" w:hAnsi="Palatino Linotype"/>
          <w:i w:val="0"/>
          <w:sz w:val="22"/>
          <w:szCs w:val="22"/>
        </w:rPr>
        <w:t>A fatto seguito un ordine di servizio che intima al personale ospedaliero di non recarsi ai centri di ristoro adiacenti al Policlinico indossando la divisa perché veicolo batterico (tutti gli indumenti veicolano i batteri soprattutto quelli del paziente quando viene in contatto con l’ambiente nosocomiale o con la divisa degli operatori).</w:t>
      </w:r>
    </w:p>
    <w:p w:rsidR="004416DE" w:rsidRDefault="004416DE" w:rsidP="008B0876">
      <w:pPr>
        <w:widowControl w:val="0"/>
        <w:spacing w:after="0" w:line="312" w:lineRule="auto"/>
        <w:jc w:val="both"/>
        <w:rPr>
          <w:rFonts w:ascii="Palatino Linotype" w:hAnsi="Palatino Linotype"/>
          <w:i w:val="0"/>
          <w:sz w:val="22"/>
          <w:szCs w:val="22"/>
        </w:rPr>
      </w:pPr>
      <w:r>
        <w:rPr>
          <w:rFonts w:ascii="Palatino Linotype" w:hAnsi="Palatino Linotype"/>
          <w:i w:val="0"/>
          <w:sz w:val="22"/>
          <w:szCs w:val="22"/>
        </w:rPr>
        <w:t xml:space="preserve">Comunque, in calce al provvedimento che minaccia serie sanzioni disciplinari anche il licenziamento, si palesa l’intenzione di verificare l’esatto rispetto della circolare </w:t>
      </w:r>
      <w:r w:rsidR="00AF1B87">
        <w:rPr>
          <w:rFonts w:ascii="Palatino Linotype" w:hAnsi="Palatino Linotype"/>
          <w:i w:val="0"/>
          <w:sz w:val="22"/>
          <w:szCs w:val="22"/>
        </w:rPr>
        <w:t xml:space="preserve">attraverso l’uso delle telecamere </w:t>
      </w:r>
      <w:r>
        <w:rPr>
          <w:rFonts w:ascii="Palatino Linotype" w:hAnsi="Palatino Linotype"/>
          <w:i w:val="0"/>
          <w:sz w:val="22"/>
          <w:szCs w:val="22"/>
        </w:rPr>
        <w:t>interne.</w:t>
      </w:r>
    </w:p>
    <w:p w:rsidR="004416DE" w:rsidRDefault="004416DE" w:rsidP="008B0876">
      <w:pPr>
        <w:widowControl w:val="0"/>
        <w:spacing w:after="0" w:line="312" w:lineRule="auto"/>
        <w:jc w:val="both"/>
        <w:rPr>
          <w:rFonts w:ascii="Palatino Linotype" w:hAnsi="Palatino Linotype"/>
          <w:i w:val="0"/>
          <w:sz w:val="22"/>
          <w:szCs w:val="22"/>
        </w:rPr>
      </w:pPr>
      <w:r>
        <w:rPr>
          <w:rFonts w:ascii="Palatino Linotype" w:hAnsi="Palatino Linotype"/>
          <w:i w:val="0"/>
          <w:sz w:val="22"/>
          <w:szCs w:val="22"/>
        </w:rPr>
        <w:t>L’uso delle telecamere, sul piano del diritto, materia che interessa l’Associazione, apre nuovi profili esegetici sull’art . 4 St. Lav. che vieta l’uso strumentale degli apparecchi audiovisivi per controllare l’attività lavorativa dei dipendenti.</w:t>
      </w:r>
    </w:p>
    <w:p w:rsidR="004416DE" w:rsidRDefault="004416DE" w:rsidP="008B0876">
      <w:pPr>
        <w:widowControl w:val="0"/>
        <w:spacing w:after="0" w:line="312" w:lineRule="auto"/>
        <w:jc w:val="both"/>
        <w:rPr>
          <w:rFonts w:ascii="Palatino Linotype" w:hAnsi="Palatino Linotype"/>
          <w:i w:val="0"/>
          <w:sz w:val="22"/>
          <w:szCs w:val="22"/>
        </w:rPr>
      </w:pPr>
      <w:r>
        <w:rPr>
          <w:rFonts w:ascii="Palatino Linotype" w:hAnsi="Palatino Linotype"/>
          <w:i w:val="0"/>
          <w:sz w:val="22"/>
          <w:szCs w:val="22"/>
        </w:rPr>
        <w:t>La giurisprudenza in materia si è occupata estesamente dell’istituto in parola ed ha permesso, in via derogatoria attraverso una interpretazione al limite della violazione normativa, il c.d. controllo difensivo quando è diretto alla tutela del patrimonio aziendale.</w:t>
      </w:r>
    </w:p>
    <w:p w:rsidR="00AE3841" w:rsidRDefault="004416DE" w:rsidP="008B0876">
      <w:pPr>
        <w:widowControl w:val="0"/>
        <w:spacing w:after="0" w:line="312" w:lineRule="auto"/>
        <w:jc w:val="both"/>
        <w:rPr>
          <w:rFonts w:ascii="Palatino Linotype" w:hAnsi="Palatino Linotype"/>
          <w:i w:val="0"/>
          <w:sz w:val="22"/>
          <w:szCs w:val="22"/>
        </w:rPr>
      </w:pPr>
      <w:r>
        <w:rPr>
          <w:rFonts w:ascii="Palatino Linotype" w:hAnsi="Palatino Linotype"/>
          <w:i w:val="0"/>
          <w:sz w:val="22"/>
          <w:szCs w:val="22"/>
        </w:rPr>
        <w:t xml:space="preserve">In un caso, addirittura, non è stata </w:t>
      </w:r>
      <w:proofErr w:type="spellStart"/>
      <w:r>
        <w:rPr>
          <w:rFonts w:ascii="Palatino Linotype" w:hAnsi="Palatino Linotype"/>
          <w:i w:val="0"/>
          <w:sz w:val="22"/>
          <w:szCs w:val="22"/>
        </w:rPr>
        <w:t>accalarata</w:t>
      </w:r>
      <w:proofErr w:type="spellEnd"/>
      <w:r>
        <w:rPr>
          <w:rFonts w:ascii="Palatino Linotype" w:hAnsi="Palatino Linotype"/>
          <w:i w:val="0"/>
          <w:sz w:val="22"/>
          <w:szCs w:val="22"/>
        </w:rPr>
        <w:t xml:space="preserve"> la prova presentata a sostegno di un licenziamento per giusta causa</w:t>
      </w:r>
      <w:r w:rsidR="00AE3841">
        <w:rPr>
          <w:rFonts w:ascii="Palatino Linotype" w:hAnsi="Palatino Linotype"/>
          <w:i w:val="0"/>
          <w:sz w:val="22"/>
          <w:szCs w:val="22"/>
        </w:rPr>
        <w:t>, consistente in un video registrato da una telecamera posizionata sopra la cassaforte di un centro sanitario che ha ritratto la segreteria di un medico mentre con una forcina traeva da una fessura della cassaforte una busta contenente del denaro.</w:t>
      </w:r>
    </w:p>
    <w:p w:rsidR="00AE3841" w:rsidRDefault="00AE3841" w:rsidP="008B0876">
      <w:pPr>
        <w:widowControl w:val="0"/>
        <w:spacing w:after="0" w:line="312" w:lineRule="auto"/>
        <w:jc w:val="both"/>
        <w:rPr>
          <w:rFonts w:ascii="Palatino Linotype" w:hAnsi="Palatino Linotype"/>
          <w:i w:val="0"/>
          <w:sz w:val="22"/>
          <w:szCs w:val="22"/>
        </w:rPr>
      </w:pPr>
      <w:proofErr w:type="spellStart"/>
      <w:r>
        <w:rPr>
          <w:rFonts w:ascii="Palatino Linotype" w:hAnsi="Palatino Linotype"/>
          <w:i w:val="0"/>
          <w:sz w:val="22"/>
          <w:szCs w:val="22"/>
        </w:rPr>
        <w:t>Benchè</w:t>
      </w:r>
      <w:proofErr w:type="spellEnd"/>
      <w:r>
        <w:rPr>
          <w:rFonts w:ascii="Palatino Linotype" w:hAnsi="Palatino Linotype"/>
          <w:i w:val="0"/>
          <w:sz w:val="22"/>
          <w:szCs w:val="22"/>
        </w:rPr>
        <w:t xml:space="preserve"> la telecamera fosse stata posizionata per dissuadere potenziali ladri, considerando che lo spazio di ripresa comprendeva anche la postazione di una segretaria, è stata ritenuta idonea, seppur incidentalmente, a controllare l’attività lavorativa e, quindi, è stata esclusa dall’impianto probatorio per violazione dell’art. 4 St. Lav. che, si ricorda, riguarda un atto avente forza di legge a valenza costituzionale (V. L. 20 maggio 1970 n. </w:t>
      </w:r>
      <w:r>
        <w:rPr>
          <w:rFonts w:ascii="Palatino Linotype" w:hAnsi="Palatino Linotype"/>
          <w:i w:val="0"/>
          <w:sz w:val="22"/>
          <w:szCs w:val="22"/>
        </w:rPr>
        <w:lastRenderedPageBreak/>
        <w:t>300).</w:t>
      </w:r>
    </w:p>
    <w:p w:rsidR="00905A6E" w:rsidRDefault="000636F1" w:rsidP="008B0876">
      <w:pPr>
        <w:widowControl w:val="0"/>
        <w:spacing w:after="0" w:line="312" w:lineRule="auto"/>
        <w:jc w:val="both"/>
        <w:rPr>
          <w:rFonts w:ascii="Palatino Linotype" w:hAnsi="Palatino Linotype"/>
          <w:i w:val="0"/>
          <w:sz w:val="22"/>
          <w:szCs w:val="22"/>
        </w:rPr>
      </w:pPr>
      <w:r>
        <w:rPr>
          <w:rFonts w:ascii="Palatino Linotype" w:hAnsi="Palatino Linotype"/>
          <w:i w:val="0"/>
          <w:noProof/>
          <w:sz w:val="22"/>
          <w:szCs w:val="22"/>
          <w:lang w:eastAsia="it-IT" w:bidi="ar-SA"/>
        </w:rPr>
        <w:drawing>
          <wp:inline distT="0" distB="0" distL="0" distR="0">
            <wp:extent cx="4029332" cy="5691726"/>
            <wp:effectExtent l="152400" t="95250" r="123568" b="80424"/>
            <wp:docPr id="5" name="Immagine 5" descr="../../../../../../Desktop/p0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p02.p"/>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rot="21446298">
                      <a:off x="0" y="0"/>
                      <a:ext cx="4029227" cy="5691577"/>
                    </a:xfrm>
                    <a:prstGeom prst="rect">
                      <a:avLst/>
                    </a:prstGeom>
                    <a:noFill/>
                    <a:ln>
                      <a:noFill/>
                    </a:ln>
                  </pic:spPr>
                </pic:pic>
              </a:graphicData>
            </a:graphic>
          </wp:inline>
        </w:drawing>
      </w:r>
    </w:p>
    <w:p w:rsidR="00AE3841" w:rsidRDefault="00AE2467" w:rsidP="008B0876">
      <w:pPr>
        <w:widowControl w:val="0"/>
        <w:spacing w:after="0" w:line="312" w:lineRule="auto"/>
        <w:jc w:val="both"/>
        <w:rPr>
          <w:rFonts w:ascii="Palatino Linotype" w:hAnsi="Palatino Linotype"/>
          <w:sz w:val="22"/>
          <w:szCs w:val="22"/>
        </w:rPr>
      </w:pPr>
      <w:r>
        <w:rPr>
          <w:rFonts w:ascii="Palatino Linotype" w:hAnsi="Palatino Linotype"/>
          <w:i w:val="0"/>
          <w:sz w:val="22"/>
          <w:szCs w:val="22"/>
        </w:rPr>
        <w:t>L</w:t>
      </w:r>
      <w:r w:rsidR="00AE3841">
        <w:rPr>
          <w:rFonts w:ascii="Palatino Linotype" w:hAnsi="Palatino Linotype"/>
          <w:i w:val="0"/>
          <w:sz w:val="22"/>
          <w:szCs w:val="22"/>
        </w:rPr>
        <w:t xml:space="preserve">’art. 4 in parola, </w:t>
      </w:r>
      <w:r w:rsidRPr="00AE2467">
        <w:rPr>
          <w:rFonts w:ascii="Palatino Linotype" w:hAnsi="Palatino Linotype"/>
          <w:i w:val="0"/>
          <w:sz w:val="22"/>
          <w:szCs w:val="22"/>
        </w:rPr>
        <w:t xml:space="preserve">vieta espressamente l’uso di impianti audiovisivi e di altri strumenti che consentano il controllo a distanza dei lavoratori, permettendone l’installazione, </w:t>
      </w:r>
      <w:r w:rsidR="002F73AB">
        <w:rPr>
          <w:rFonts w:ascii="Palatino Linotype" w:hAnsi="Palatino Linotype"/>
          <w:i w:val="0"/>
          <w:sz w:val="22"/>
          <w:szCs w:val="22"/>
        </w:rPr>
        <w:t xml:space="preserve">solo </w:t>
      </w:r>
      <w:r w:rsidRPr="00AE2467">
        <w:rPr>
          <w:rFonts w:ascii="Palatino Linotype" w:hAnsi="Palatino Linotype"/>
          <w:i w:val="0"/>
          <w:sz w:val="22"/>
          <w:szCs w:val="22"/>
        </w:rPr>
        <w:t xml:space="preserve">se </w:t>
      </w:r>
      <w:r w:rsidR="002F73AB">
        <w:rPr>
          <w:rFonts w:ascii="Palatino Linotype" w:hAnsi="Palatino Linotype"/>
          <w:i w:val="0"/>
          <w:sz w:val="22"/>
          <w:szCs w:val="22"/>
        </w:rPr>
        <w:t xml:space="preserve">giustificate </w:t>
      </w:r>
      <w:r w:rsidRPr="00AE2467">
        <w:rPr>
          <w:rFonts w:ascii="Palatino Linotype" w:hAnsi="Palatino Linotype"/>
          <w:i w:val="0"/>
          <w:sz w:val="22"/>
          <w:szCs w:val="22"/>
        </w:rPr>
        <w:t xml:space="preserve">da esigenze organizzative e produttive o di sicurezza del lavoro e tutela del patrimonio aziendale, </w:t>
      </w:r>
      <w:r w:rsidR="007A168A">
        <w:rPr>
          <w:rFonts w:ascii="Palatino Linotype" w:hAnsi="Palatino Linotype"/>
          <w:i w:val="0"/>
          <w:sz w:val="22"/>
          <w:szCs w:val="22"/>
        </w:rPr>
        <w:t>“</w:t>
      </w:r>
      <w:r w:rsidR="007A168A" w:rsidRPr="007A168A">
        <w:rPr>
          <w:rFonts w:ascii="Palatino Linotype" w:hAnsi="Palatino Linotype"/>
          <w:sz w:val="22"/>
          <w:szCs w:val="22"/>
        </w:rPr>
        <w:t>Gli impianti audiovisivi e gli altri strumenti dai quali derivi anche la possibilit</w:t>
      </w:r>
      <w:r w:rsidR="00AE3841">
        <w:rPr>
          <w:rFonts w:ascii="Palatino Linotype" w:hAnsi="Palatino Linotype"/>
          <w:sz w:val="22"/>
          <w:szCs w:val="22"/>
        </w:rPr>
        <w:t>à di controllo a distanza dell’</w:t>
      </w:r>
      <w:r w:rsidR="007A168A" w:rsidRPr="007A168A">
        <w:rPr>
          <w:rFonts w:ascii="Palatino Linotype" w:hAnsi="Palatino Linotype"/>
          <w:sz w:val="22"/>
          <w:szCs w:val="22"/>
        </w:rPr>
        <w:t>attivit</w:t>
      </w:r>
      <w:r w:rsidR="00AE3841">
        <w:rPr>
          <w:rFonts w:ascii="Palatino Linotype" w:hAnsi="Palatino Linotype"/>
          <w:sz w:val="22"/>
          <w:szCs w:val="22"/>
        </w:rPr>
        <w:t>à</w:t>
      </w:r>
      <w:r w:rsidR="007A168A" w:rsidRPr="007A168A">
        <w:rPr>
          <w:rFonts w:ascii="Palatino Linotype" w:hAnsi="Palatino Linotype"/>
          <w:sz w:val="22"/>
          <w:szCs w:val="22"/>
        </w:rPr>
        <w:t xml:space="preserve"> dei lavoratori possono essere impiegati esclusivamente per esigenze organizzative e produttive, per la sicurezza del lavoro e per la tutela del patrimonio aziendale e possono essere installati previo accordo collettivo stipulato dalla rappresentanza sindacale unitaria o dalle rappresentanze sindacali aziendali. In alternativa, nel caso di imprese con unit</w:t>
      </w:r>
      <w:r w:rsidR="00AE3841">
        <w:rPr>
          <w:rFonts w:ascii="Palatino Linotype" w:hAnsi="Palatino Linotype"/>
          <w:sz w:val="22"/>
          <w:szCs w:val="22"/>
        </w:rPr>
        <w:t>à</w:t>
      </w:r>
      <w:r w:rsidR="007A168A" w:rsidRPr="007A168A">
        <w:rPr>
          <w:rFonts w:ascii="Palatino Linotype" w:hAnsi="Palatino Linotype"/>
          <w:sz w:val="22"/>
          <w:szCs w:val="22"/>
        </w:rPr>
        <w:t xml:space="preserve"> produttive ubicate in diverse province della stessa regione ovvero in pi</w:t>
      </w:r>
      <w:r w:rsidR="00AE3841">
        <w:rPr>
          <w:rFonts w:ascii="Palatino Linotype" w:hAnsi="Palatino Linotype"/>
          <w:sz w:val="22"/>
          <w:szCs w:val="22"/>
        </w:rPr>
        <w:t>ù</w:t>
      </w:r>
      <w:r w:rsidR="007A168A" w:rsidRPr="007A168A">
        <w:rPr>
          <w:rFonts w:ascii="Palatino Linotype" w:hAnsi="Palatino Linotype"/>
          <w:sz w:val="22"/>
          <w:szCs w:val="22"/>
        </w:rPr>
        <w:t xml:space="preserve"> regioni, tale accordo pu</w:t>
      </w:r>
      <w:r w:rsidR="00AE3841">
        <w:rPr>
          <w:rFonts w:ascii="Palatino Linotype" w:hAnsi="Palatino Linotype"/>
          <w:sz w:val="22"/>
          <w:szCs w:val="22"/>
        </w:rPr>
        <w:t>ò</w:t>
      </w:r>
      <w:r w:rsidR="007A168A" w:rsidRPr="007A168A">
        <w:rPr>
          <w:rFonts w:ascii="Palatino Linotype" w:hAnsi="Palatino Linotype"/>
          <w:sz w:val="22"/>
          <w:szCs w:val="22"/>
        </w:rPr>
        <w:t xml:space="preserve"> essere stipulato dalle associazioni sindacali comparativamente pi</w:t>
      </w:r>
      <w:r w:rsidR="00AE3841">
        <w:rPr>
          <w:rFonts w:ascii="Palatino Linotype" w:hAnsi="Palatino Linotype"/>
          <w:sz w:val="22"/>
          <w:szCs w:val="22"/>
        </w:rPr>
        <w:t>ù</w:t>
      </w:r>
      <w:r w:rsidR="007A168A" w:rsidRPr="007A168A">
        <w:rPr>
          <w:rFonts w:ascii="Palatino Linotype" w:hAnsi="Palatino Linotype"/>
          <w:sz w:val="22"/>
          <w:szCs w:val="22"/>
        </w:rPr>
        <w:t xml:space="preserve"> rappresentative sul piano nazionale. </w:t>
      </w:r>
    </w:p>
    <w:p w:rsidR="002F73AB" w:rsidRDefault="007A168A" w:rsidP="008B0876">
      <w:pPr>
        <w:widowControl w:val="0"/>
        <w:spacing w:after="0" w:line="312" w:lineRule="auto"/>
        <w:jc w:val="both"/>
        <w:rPr>
          <w:rFonts w:ascii="Palatino Linotype" w:hAnsi="Palatino Linotype"/>
          <w:b/>
          <w:sz w:val="22"/>
          <w:szCs w:val="22"/>
        </w:rPr>
      </w:pPr>
      <w:r w:rsidRPr="00F10758">
        <w:rPr>
          <w:rFonts w:ascii="Palatino Linotype" w:hAnsi="Palatino Linotype"/>
          <w:b/>
          <w:sz w:val="22"/>
          <w:szCs w:val="22"/>
        </w:rPr>
        <w:t>(In mancanza di accordo, gli impianti e gli strumenti di cui al primo periodo possono essere installati previa autorizzazione delle sede territoriale dell'Ispettorato nazionale del lavoro o, in alternativa, nel caso di imprese con unit</w:t>
      </w:r>
      <w:r w:rsidR="00AE3841">
        <w:rPr>
          <w:rFonts w:ascii="Palatino Linotype" w:hAnsi="Palatino Linotype"/>
          <w:b/>
          <w:sz w:val="22"/>
          <w:szCs w:val="22"/>
        </w:rPr>
        <w:t>à</w:t>
      </w:r>
      <w:r w:rsidRPr="00F10758">
        <w:rPr>
          <w:rFonts w:ascii="Palatino Linotype" w:hAnsi="Palatino Linotype"/>
          <w:b/>
          <w:sz w:val="22"/>
          <w:szCs w:val="22"/>
        </w:rPr>
        <w:t xml:space="preserve"> produttive dislocate negli ambiti di competenza di pi</w:t>
      </w:r>
      <w:r w:rsidR="00AE3841">
        <w:rPr>
          <w:rFonts w:ascii="Palatino Linotype" w:hAnsi="Palatino Linotype"/>
          <w:b/>
          <w:sz w:val="22"/>
          <w:szCs w:val="22"/>
        </w:rPr>
        <w:t>ù</w:t>
      </w:r>
      <w:r w:rsidRPr="00F10758">
        <w:rPr>
          <w:rFonts w:ascii="Palatino Linotype" w:hAnsi="Palatino Linotype"/>
          <w:b/>
          <w:sz w:val="22"/>
          <w:szCs w:val="22"/>
        </w:rPr>
        <w:t xml:space="preserve"> sedi territoriali, della sede centrale dell'Ispettorato nazionale del </w:t>
      </w:r>
      <w:r w:rsidRPr="00907FD0">
        <w:rPr>
          <w:rFonts w:ascii="Palatino Linotype" w:hAnsi="Palatino Linotype"/>
          <w:b/>
          <w:sz w:val="22"/>
          <w:szCs w:val="22"/>
        </w:rPr>
        <w:t>lavoro. I provvedimenti di cui al terzo periodo sono definitivi</w:t>
      </w:r>
      <w:r w:rsidR="00AE3841">
        <w:rPr>
          <w:rFonts w:ascii="Palatino Linotype" w:hAnsi="Palatino Linotype"/>
          <w:b/>
          <w:sz w:val="22"/>
          <w:szCs w:val="22"/>
        </w:rPr>
        <w:t>).</w:t>
      </w:r>
    </w:p>
    <w:p w:rsidR="00AE3841" w:rsidRPr="00AE3841" w:rsidRDefault="00AE3841" w:rsidP="008B0876">
      <w:pPr>
        <w:widowControl w:val="0"/>
        <w:spacing w:after="0" w:line="312" w:lineRule="auto"/>
        <w:jc w:val="both"/>
        <w:rPr>
          <w:rFonts w:ascii="Palatino Linotype" w:hAnsi="Palatino Linotype"/>
          <w:i w:val="0"/>
          <w:sz w:val="22"/>
          <w:szCs w:val="22"/>
        </w:rPr>
      </w:pPr>
      <w:r>
        <w:rPr>
          <w:rFonts w:ascii="Palatino Linotype" w:hAnsi="Palatino Linotype"/>
          <w:i w:val="0"/>
          <w:sz w:val="22"/>
          <w:szCs w:val="22"/>
        </w:rPr>
        <w:t xml:space="preserve">Grazie al D.Lgs. n. 193.2006, l’accordo sindacale può essere superato dall’autorizzazione richiesta dall’Autorità Garante per il trattamento dei dati personali. </w:t>
      </w:r>
    </w:p>
    <w:p w:rsidR="005D1636" w:rsidRDefault="00907FD0" w:rsidP="008B0876">
      <w:pPr>
        <w:widowControl w:val="0"/>
        <w:spacing w:after="0" w:line="312" w:lineRule="auto"/>
        <w:jc w:val="both"/>
        <w:rPr>
          <w:rFonts w:ascii="Palatino Linotype" w:hAnsi="Palatino Linotype"/>
          <w:i w:val="0"/>
          <w:sz w:val="22"/>
          <w:szCs w:val="22"/>
        </w:rPr>
      </w:pPr>
      <w:r>
        <w:rPr>
          <w:rFonts w:ascii="Palatino Linotype" w:hAnsi="Palatino Linotype"/>
          <w:i w:val="0"/>
          <w:sz w:val="22"/>
          <w:szCs w:val="22"/>
        </w:rPr>
        <w:lastRenderedPageBreak/>
        <w:t>La disposizione</w:t>
      </w:r>
      <w:r w:rsidR="00294D4A">
        <w:rPr>
          <w:rFonts w:ascii="Palatino Linotype" w:hAnsi="Palatino Linotype"/>
          <w:i w:val="0"/>
          <w:sz w:val="22"/>
          <w:szCs w:val="22"/>
        </w:rPr>
        <w:t xml:space="preserve"> </w:t>
      </w:r>
      <w:r>
        <w:rPr>
          <w:rFonts w:ascii="Palatino Linotype" w:hAnsi="Palatino Linotype"/>
          <w:i w:val="0"/>
          <w:sz w:val="22"/>
          <w:szCs w:val="22"/>
        </w:rPr>
        <w:t xml:space="preserve">è </w:t>
      </w:r>
      <w:r w:rsidR="00F10758" w:rsidRPr="00907FD0">
        <w:rPr>
          <w:rFonts w:ascii="Palatino Linotype" w:hAnsi="Palatino Linotype"/>
          <w:i w:val="0"/>
          <w:sz w:val="22"/>
          <w:szCs w:val="22"/>
        </w:rPr>
        <w:t xml:space="preserve">tuttora vigente, pur </w:t>
      </w:r>
      <w:r>
        <w:rPr>
          <w:rFonts w:ascii="Palatino Linotype" w:hAnsi="Palatino Linotype"/>
          <w:i w:val="0"/>
          <w:sz w:val="22"/>
          <w:szCs w:val="22"/>
        </w:rPr>
        <w:t>se modificata nell’aspetto sanzionatorio</w:t>
      </w:r>
      <w:r w:rsidR="00F10758" w:rsidRPr="00907FD0">
        <w:rPr>
          <w:rFonts w:ascii="Palatino Linotype" w:hAnsi="Palatino Linotype"/>
          <w:i w:val="0"/>
          <w:sz w:val="22"/>
          <w:szCs w:val="22"/>
        </w:rPr>
        <w:t xml:space="preserve"> </w:t>
      </w:r>
      <w:r>
        <w:rPr>
          <w:rFonts w:ascii="Palatino Linotype" w:hAnsi="Palatino Linotype"/>
          <w:i w:val="0"/>
          <w:sz w:val="22"/>
          <w:szCs w:val="22"/>
        </w:rPr>
        <w:t>ai sensi dell’art.</w:t>
      </w:r>
      <w:r w:rsidR="00586249">
        <w:rPr>
          <w:rFonts w:ascii="Palatino Linotype" w:hAnsi="Palatino Linotype"/>
          <w:i w:val="0"/>
          <w:sz w:val="22"/>
          <w:szCs w:val="22"/>
        </w:rPr>
        <w:t xml:space="preserve"> 38, comma 1, a seguito da</w:t>
      </w:r>
      <w:r w:rsidR="00F10758" w:rsidRPr="00907FD0">
        <w:rPr>
          <w:rFonts w:ascii="Palatino Linotype" w:hAnsi="Palatino Linotype"/>
          <w:i w:val="0"/>
          <w:sz w:val="22"/>
          <w:szCs w:val="22"/>
        </w:rPr>
        <w:t xml:space="preserve">lla soppressione </w:t>
      </w:r>
      <w:r w:rsidR="00261985">
        <w:rPr>
          <w:rFonts w:ascii="Palatino Linotype" w:hAnsi="Palatino Linotype"/>
          <w:i w:val="0"/>
          <w:sz w:val="22"/>
          <w:szCs w:val="22"/>
        </w:rPr>
        <w:t>in</w:t>
      </w:r>
      <w:r w:rsidR="00294D4A">
        <w:rPr>
          <w:rFonts w:ascii="Palatino Linotype" w:hAnsi="Palatino Linotype"/>
          <w:i w:val="0"/>
          <w:sz w:val="22"/>
          <w:szCs w:val="22"/>
        </w:rPr>
        <w:t xml:space="preserve"> riferimento all’articolo 4 – compreso </w:t>
      </w:r>
      <w:r w:rsidR="005D1636">
        <w:rPr>
          <w:rFonts w:ascii="Palatino Linotype" w:hAnsi="Palatino Linotype"/>
          <w:i w:val="0"/>
          <w:sz w:val="22"/>
          <w:szCs w:val="22"/>
        </w:rPr>
        <w:t>appunto nell’</w:t>
      </w:r>
      <w:r w:rsidR="00294D4A">
        <w:rPr>
          <w:rFonts w:ascii="Palatino Linotype" w:hAnsi="Palatino Linotype"/>
          <w:i w:val="0"/>
          <w:sz w:val="22"/>
          <w:szCs w:val="22"/>
        </w:rPr>
        <w:t>articolo 38 co.</w:t>
      </w:r>
      <w:r w:rsidR="00F10758" w:rsidRPr="00907FD0">
        <w:rPr>
          <w:rFonts w:ascii="Palatino Linotype" w:hAnsi="Palatino Linotype"/>
          <w:i w:val="0"/>
          <w:sz w:val="22"/>
          <w:szCs w:val="22"/>
        </w:rPr>
        <w:t xml:space="preserve"> 1, da parte del D</w:t>
      </w:r>
      <w:r w:rsidR="008B0876">
        <w:rPr>
          <w:rFonts w:ascii="Palatino Linotype" w:hAnsi="Palatino Linotype"/>
          <w:i w:val="0"/>
          <w:sz w:val="22"/>
          <w:szCs w:val="22"/>
        </w:rPr>
        <w:t xml:space="preserve">.Lgs. </w:t>
      </w:r>
      <w:r w:rsidR="00F10758" w:rsidRPr="00907FD0">
        <w:rPr>
          <w:rFonts w:ascii="Palatino Linotype" w:hAnsi="Palatino Linotype"/>
          <w:i w:val="0"/>
          <w:sz w:val="22"/>
          <w:szCs w:val="22"/>
        </w:rPr>
        <w:t>n</w:t>
      </w:r>
      <w:r w:rsidR="00294D4A">
        <w:rPr>
          <w:rFonts w:ascii="Palatino Linotype" w:hAnsi="Palatino Linotype"/>
          <w:i w:val="0"/>
          <w:sz w:val="22"/>
          <w:szCs w:val="22"/>
        </w:rPr>
        <w:t>. 196 del 2003, art.</w:t>
      </w:r>
      <w:r w:rsidR="00C428D2">
        <w:rPr>
          <w:rFonts w:ascii="Palatino Linotype" w:hAnsi="Palatino Linotype"/>
          <w:i w:val="0"/>
          <w:sz w:val="22"/>
          <w:szCs w:val="22"/>
        </w:rPr>
        <w:t xml:space="preserve"> 179</w:t>
      </w:r>
      <w:r w:rsidR="00F10758" w:rsidRPr="00907FD0">
        <w:rPr>
          <w:rFonts w:ascii="Palatino Linotype" w:hAnsi="Palatino Linotype"/>
          <w:i w:val="0"/>
          <w:sz w:val="22"/>
          <w:szCs w:val="22"/>
        </w:rPr>
        <w:t xml:space="preserve"> (che colma </w:t>
      </w:r>
      <w:r w:rsidR="005D1636">
        <w:rPr>
          <w:rFonts w:ascii="Palatino Linotype" w:hAnsi="Palatino Linotype"/>
          <w:i w:val="0"/>
          <w:sz w:val="22"/>
          <w:szCs w:val="22"/>
        </w:rPr>
        <w:t xml:space="preserve">però </w:t>
      </w:r>
      <w:r w:rsidR="00F10758" w:rsidRPr="00907FD0">
        <w:rPr>
          <w:rFonts w:ascii="Palatino Linotype" w:hAnsi="Palatino Linotype"/>
          <w:i w:val="0"/>
          <w:sz w:val="22"/>
          <w:szCs w:val="22"/>
        </w:rPr>
        <w:t xml:space="preserve">la lacuna mediante il combinato disposto dei suoi articoli 114 e 171, che </w:t>
      </w:r>
      <w:r w:rsidR="005D1636">
        <w:rPr>
          <w:rFonts w:ascii="Palatino Linotype" w:hAnsi="Palatino Linotype"/>
          <w:i w:val="0"/>
          <w:sz w:val="22"/>
          <w:szCs w:val="22"/>
        </w:rPr>
        <w:t>ri</w:t>
      </w:r>
      <w:r w:rsidR="00F10758" w:rsidRPr="00907FD0">
        <w:rPr>
          <w:rFonts w:ascii="Palatino Linotype" w:hAnsi="Palatino Linotype"/>
          <w:i w:val="0"/>
          <w:sz w:val="22"/>
          <w:szCs w:val="22"/>
        </w:rPr>
        <w:t xml:space="preserve">confermano quanto disposto dall’articolo 4, e rinviano alle sanzioni contemplate dalla suddetta L. n. 300 del 1970, articolo 38, comma 1, </w:t>
      </w:r>
      <w:r w:rsidR="00F10758" w:rsidRPr="00C428D2">
        <w:rPr>
          <w:rFonts w:ascii="Palatino Linotype" w:hAnsi="Palatino Linotype"/>
          <w:b/>
          <w:i w:val="0"/>
          <w:sz w:val="22"/>
          <w:szCs w:val="22"/>
        </w:rPr>
        <w:t>con la conseguente esclusione della depenalizzazione della fattispecie ad opera del Decreto Legislativo n. 8 del 2016, articolo 1, comma 1</w:t>
      </w:r>
      <w:r w:rsidR="00F10758" w:rsidRPr="00907FD0">
        <w:rPr>
          <w:rFonts w:ascii="Palatino Linotype" w:hAnsi="Palatino Linotype"/>
          <w:i w:val="0"/>
          <w:sz w:val="22"/>
          <w:szCs w:val="22"/>
        </w:rPr>
        <w:t xml:space="preserve">, essendo prevista la pena alternativa </w:t>
      </w:r>
      <w:r w:rsidR="00F10758" w:rsidRPr="007A2733">
        <w:rPr>
          <w:rFonts w:ascii="Palatino Linotype" w:hAnsi="Palatino Linotype"/>
          <w:i w:val="0"/>
          <w:sz w:val="22"/>
          <w:szCs w:val="22"/>
          <w:u w:val="single"/>
        </w:rPr>
        <w:t>dell’ammenda o dell’arresto</w:t>
      </w:r>
      <w:r w:rsidR="00F10758" w:rsidRPr="00907FD0">
        <w:rPr>
          <w:rFonts w:ascii="Palatino Linotype" w:hAnsi="Palatino Linotype"/>
          <w:i w:val="0"/>
          <w:sz w:val="22"/>
          <w:szCs w:val="22"/>
        </w:rPr>
        <w:t xml:space="preserve"> e non la sola pena pecuniaria), prevede una condotta criminosa rappresentata dalla installazione di impianti audiovisivi idonei a ledere la riservatezza dei lavoratori, qualora non vi sia stato consenso sindacale</w:t>
      </w:r>
      <w:r w:rsidR="00F10758" w:rsidRPr="00F10758">
        <w:rPr>
          <w:rFonts w:ascii="Palatino Linotype" w:hAnsi="Palatino Linotype"/>
          <w:i w:val="0"/>
          <w:sz w:val="22"/>
          <w:szCs w:val="22"/>
        </w:rPr>
        <w:t xml:space="preserve"> (</w:t>
      </w:r>
      <w:r w:rsidR="00F10758" w:rsidRPr="00670408">
        <w:rPr>
          <w:rFonts w:ascii="Palatino Linotype" w:hAnsi="Palatino Linotype"/>
          <w:i w:val="0"/>
          <w:sz w:val="22"/>
          <w:szCs w:val="22"/>
        </w:rPr>
        <w:t>o autorizzazione scritta di tutti i lavoratori interessati) o permesso dall’Ispettorato del lavoro.</w:t>
      </w:r>
    </w:p>
    <w:p w:rsidR="00B13579" w:rsidRPr="00B13579" w:rsidRDefault="005D1636" w:rsidP="008B0876">
      <w:pPr>
        <w:widowControl w:val="0"/>
        <w:spacing w:after="0" w:line="312" w:lineRule="auto"/>
        <w:jc w:val="both"/>
        <w:rPr>
          <w:rFonts w:ascii="Palatino Linotype" w:hAnsi="Palatino Linotype"/>
          <w:i w:val="0"/>
          <w:sz w:val="22"/>
          <w:szCs w:val="22"/>
        </w:rPr>
      </w:pPr>
      <w:r>
        <w:rPr>
          <w:rFonts w:ascii="Palatino Linotype" w:hAnsi="Palatino Linotype"/>
          <w:i w:val="0"/>
          <w:sz w:val="22"/>
          <w:szCs w:val="22"/>
        </w:rPr>
        <w:t>Poiché trattasi di reato di pericolo</w:t>
      </w:r>
      <w:r w:rsidR="00E41B42">
        <w:rPr>
          <w:rFonts w:ascii="Palatino Linotype" w:hAnsi="Palatino Linotype"/>
          <w:i w:val="0"/>
          <w:sz w:val="22"/>
          <w:szCs w:val="22"/>
        </w:rPr>
        <w:t>,</w:t>
      </w:r>
      <w:r>
        <w:rPr>
          <w:rFonts w:ascii="Palatino Linotype" w:hAnsi="Palatino Linotype"/>
          <w:i w:val="0"/>
          <w:sz w:val="22"/>
          <w:szCs w:val="22"/>
        </w:rPr>
        <w:t xml:space="preserve"> </w:t>
      </w:r>
      <w:r w:rsidR="00E41B42">
        <w:rPr>
          <w:rFonts w:ascii="Palatino Linotype" w:hAnsi="Palatino Linotype"/>
          <w:i w:val="0"/>
          <w:sz w:val="22"/>
          <w:szCs w:val="22"/>
        </w:rPr>
        <w:t>l</w:t>
      </w:r>
      <w:r w:rsidR="00E41B42" w:rsidRPr="00E41B42">
        <w:rPr>
          <w:rFonts w:ascii="Palatino Linotype" w:hAnsi="Palatino Linotype"/>
          <w:i w:val="0"/>
          <w:sz w:val="22"/>
          <w:szCs w:val="22"/>
        </w:rPr>
        <w:t>’idoneità</w:t>
      </w:r>
      <w:r w:rsidR="00E41B42">
        <w:rPr>
          <w:rFonts w:ascii="Palatino Linotype" w:hAnsi="Palatino Linotype"/>
          <w:i w:val="0"/>
          <w:sz w:val="22"/>
          <w:szCs w:val="22"/>
        </w:rPr>
        <w:t xml:space="preserve"> offensiva può</w:t>
      </w:r>
      <w:r w:rsidR="00E41B42" w:rsidRPr="00E41B42">
        <w:rPr>
          <w:rFonts w:ascii="Palatino Linotype" w:hAnsi="Palatino Linotype"/>
          <w:i w:val="0"/>
          <w:sz w:val="22"/>
          <w:szCs w:val="22"/>
        </w:rPr>
        <w:t xml:space="preserve"> consistere anche nella concreta esp</w:t>
      </w:r>
      <w:r w:rsidR="00E51980">
        <w:rPr>
          <w:rFonts w:ascii="Palatino Linotype" w:hAnsi="Palatino Linotype"/>
          <w:i w:val="0"/>
          <w:sz w:val="22"/>
          <w:szCs w:val="22"/>
        </w:rPr>
        <w:t>osizione a pericolo di un bene e</w:t>
      </w:r>
      <w:r w:rsidR="00B13579" w:rsidRPr="00B13579">
        <w:rPr>
          <w:rFonts w:ascii="Palatino Linotype" w:hAnsi="Palatino Linotype"/>
          <w:i w:val="0"/>
          <w:sz w:val="22"/>
          <w:szCs w:val="22"/>
        </w:rPr>
        <w:t xml:space="preserve">ssendo diretto a salvaguardare le possibili lesioni della riservatezza dei lavoratori, con la conseguenza che per la sua integrazione </w:t>
      </w:r>
      <w:r w:rsidR="008B0876">
        <w:rPr>
          <w:rFonts w:ascii="Palatino Linotype" w:hAnsi="Palatino Linotype"/>
          <w:i w:val="0"/>
          <w:sz w:val="22"/>
          <w:szCs w:val="22"/>
        </w:rPr>
        <w:t>è</w:t>
      </w:r>
      <w:r w:rsidR="00B13579" w:rsidRPr="00B13579">
        <w:rPr>
          <w:rFonts w:ascii="Palatino Linotype" w:hAnsi="Palatino Linotype"/>
          <w:i w:val="0"/>
          <w:sz w:val="22"/>
          <w:szCs w:val="22"/>
        </w:rPr>
        <w:t xml:space="preserve"> sufficiente la mera predisposizione di apparecchiature idonee a controllare a distanza l’attivit</w:t>
      </w:r>
      <w:r w:rsidR="008B0876">
        <w:rPr>
          <w:rFonts w:ascii="Palatino Linotype" w:hAnsi="Palatino Linotype"/>
          <w:i w:val="0"/>
          <w:sz w:val="22"/>
          <w:szCs w:val="22"/>
        </w:rPr>
        <w:t>à</w:t>
      </w:r>
      <w:r w:rsidR="00B13579" w:rsidRPr="00B13579">
        <w:rPr>
          <w:rFonts w:ascii="Palatino Linotype" w:hAnsi="Palatino Linotype"/>
          <w:i w:val="0"/>
          <w:sz w:val="22"/>
          <w:szCs w:val="22"/>
        </w:rPr>
        <w:t xml:space="preserve"> dei lavoratori, in quanto per la punibilit</w:t>
      </w:r>
      <w:r w:rsidR="008B0876">
        <w:rPr>
          <w:rFonts w:ascii="Palatino Linotype" w:hAnsi="Palatino Linotype"/>
          <w:i w:val="0"/>
          <w:sz w:val="22"/>
          <w:szCs w:val="22"/>
        </w:rPr>
        <w:t>à</w:t>
      </w:r>
      <w:r w:rsidR="00B13579" w:rsidRPr="00B13579">
        <w:rPr>
          <w:rFonts w:ascii="Palatino Linotype" w:hAnsi="Palatino Linotype"/>
          <w:i w:val="0"/>
          <w:sz w:val="22"/>
          <w:szCs w:val="22"/>
        </w:rPr>
        <w:t xml:space="preserve"> non </w:t>
      </w:r>
      <w:r w:rsidR="008B0876">
        <w:rPr>
          <w:rFonts w:ascii="Palatino Linotype" w:hAnsi="Palatino Linotype"/>
          <w:i w:val="0"/>
          <w:sz w:val="22"/>
          <w:szCs w:val="22"/>
        </w:rPr>
        <w:t>è</w:t>
      </w:r>
      <w:r w:rsidR="00B13579" w:rsidRPr="00B13579">
        <w:rPr>
          <w:rFonts w:ascii="Palatino Linotype" w:hAnsi="Palatino Linotype"/>
          <w:i w:val="0"/>
          <w:sz w:val="22"/>
          <w:szCs w:val="22"/>
        </w:rPr>
        <w:t xml:space="preserve"> richiesta la messa in funzione o il concreto utilizzo delle attrezzature (Sez. 3, n. 4331 del 12/11/2013, </w:t>
      </w:r>
      <w:proofErr w:type="spellStart"/>
      <w:r w:rsidR="00B13579" w:rsidRPr="00B13579">
        <w:rPr>
          <w:rFonts w:ascii="Palatino Linotype" w:hAnsi="Palatino Linotype"/>
          <w:i w:val="0"/>
          <w:sz w:val="22"/>
          <w:szCs w:val="22"/>
        </w:rPr>
        <w:t>Pezzoli</w:t>
      </w:r>
      <w:proofErr w:type="spellEnd"/>
      <w:r w:rsidR="00B13579" w:rsidRPr="00B13579">
        <w:rPr>
          <w:rFonts w:ascii="Palatino Linotype" w:hAnsi="Palatino Linotype"/>
          <w:i w:val="0"/>
          <w:sz w:val="22"/>
          <w:szCs w:val="22"/>
        </w:rPr>
        <w:t xml:space="preserve">, </w:t>
      </w:r>
      <w:proofErr w:type="spellStart"/>
      <w:r w:rsidR="00B13579" w:rsidRPr="00B13579">
        <w:rPr>
          <w:rFonts w:ascii="Palatino Linotype" w:hAnsi="Palatino Linotype"/>
          <w:i w:val="0"/>
          <w:sz w:val="22"/>
          <w:szCs w:val="22"/>
        </w:rPr>
        <w:t>Rv</w:t>
      </w:r>
      <w:proofErr w:type="spellEnd"/>
      <w:r w:rsidR="00B13579" w:rsidRPr="00B13579">
        <w:rPr>
          <w:rFonts w:ascii="Palatino Linotype" w:hAnsi="Palatino Linotype"/>
          <w:i w:val="0"/>
          <w:sz w:val="22"/>
          <w:szCs w:val="22"/>
        </w:rPr>
        <w:t xml:space="preserve">. 258690), </w:t>
      </w:r>
      <w:r w:rsidR="00B13579" w:rsidRPr="007A2733">
        <w:rPr>
          <w:rFonts w:ascii="Palatino Linotype" w:hAnsi="Palatino Linotype"/>
          <w:b/>
          <w:i w:val="0"/>
          <w:sz w:val="22"/>
          <w:szCs w:val="22"/>
        </w:rPr>
        <w:t>essendo sufficiente l’idoneit</w:t>
      </w:r>
      <w:r w:rsidR="008B0876">
        <w:rPr>
          <w:rFonts w:ascii="Palatino Linotype" w:hAnsi="Palatino Linotype"/>
          <w:b/>
          <w:i w:val="0"/>
          <w:sz w:val="22"/>
          <w:szCs w:val="22"/>
        </w:rPr>
        <w:t>à</w:t>
      </w:r>
      <w:r w:rsidR="00B13579" w:rsidRPr="007A2733">
        <w:rPr>
          <w:rFonts w:ascii="Palatino Linotype" w:hAnsi="Palatino Linotype"/>
          <w:b/>
          <w:i w:val="0"/>
          <w:sz w:val="22"/>
          <w:szCs w:val="22"/>
        </w:rPr>
        <w:t xml:space="preserve"> al controllo a distanza dei lavoratori</w:t>
      </w:r>
      <w:r w:rsidR="00B13579" w:rsidRPr="00B13579">
        <w:rPr>
          <w:rFonts w:ascii="Palatino Linotype" w:hAnsi="Palatino Linotype"/>
          <w:i w:val="0"/>
          <w:sz w:val="22"/>
          <w:szCs w:val="22"/>
        </w:rPr>
        <w:t xml:space="preserve"> (cfr. Sez. 3, n. 8042 del 15/12/2006, </w:t>
      </w:r>
      <w:proofErr w:type="spellStart"/>
      <w:r w:rsidR="00B13579" w:rsidRPr="00B13579">
        <w:rPr>
          <w:rFonts w:ascii="Palatino Linotype" w:hAnsi="Palatino Linotype"/>
          <w:i w:val="0"/>
          <w:sz w:val="22"/>
          <w:szCs w:val="22"/>
        </w:rPr>
        <w:t>Fischnaller</w:t>
      </w:r>
      <w:proofErr w:type="spellEnd"/>
      <w:r w:rsidR="00B13579" w:rsidRPr="00B13579">
        <w:rPr>
          <w:rFonts w:ascii="Palatino Linotype" w:hAnsi="Palatino Linotype"/>
          <w:i w:val="0"/>
          <w:sz w:val="22"/>
          <w:szCs w:val="22"/>
        </w:rPr>
        <w:t xml:space="preserve">, </w:t>
      </w:r>
      <w:proofErr w:type="spellStart"/>
      <w:r w:rsidR="00B13579" w:rsidRPr="00B13579">
        <w:rPr>
          <w:rFonts w:ascii="Palatino Linotype" w:hAnsi="Palatino Linotype"/>
          <w:i w:val="0"/>
          <w:sz w:val="22"/>
          <w:szCs w:val="22"/>
        </w:rPr>
        <w:t>Rv</w:t>
      </w:r>
      <w:proofErr w:type="spellEnd"/>
      <w:r w:rsidR="00B13579" w:rsidRPr="00B13579">
        <w:rPr>
          <w:rFonts w:ascii="Palatino Linotype" w:hAnsi="Palatino Linotype"/>
          <w:i w:val="0"/>
          <w:sz w:val="22"/>
          <w:szCs w:val="22"/>
        </w:rPr>
        <w:t xml:space="preserve">. 236077) </w:t>
      </w:r>
      <w:r w:rsidR="00B13579" w:rsidRPr="007A2733">
        <w:rPr>
          <w:rFonts w:ascii="Palatino Linotype" w:hAnsi="Palatino Linotype"/>
          <w:b/>
          <w:i w:val="0"/>
          <w:sz w:val="22"/>
          <w:szCs w:val="22"/>
        </w:rPr>
        <w:t>e la sola installazione dell’impianto</w:t>
      </w:r>
      <w:r w:rsidR="00B13579" w:rsidRPr="00B13579">
        <w:rPr>
          <w:rFonts w:ascii="Palatino Linotype" w:hAnsi="Palatino Linotype"/>
          <w:i w:val="0"/>
          <w:sz w:val="22"/>
          <w:szCs w:val="22"/>
        </w:rPr>
        <w:t xml:space="preserve"> (Sez. L, Sentenza n. 2722 del 23/02/2012, </w:t>
      </w:r>
      <w:proofErr w:type="spellStart"/>
      <w:r w:rsidR="00B13579" w:rsidRPr="00B13579">
        <w:rPr>
          <w:rFonts w:ascii="Palatino Linotype" w:hAnsi="Palatino Linotype"/>
          <w:i w:val="0"/>
          <w:sz w:val="22"/>
          <w:szCs w:val="22"/>
        </w:rPr>
        <w:t>Rv</w:t>
      </w:r>
      <w:proofErr w:type="spellEnd"/>
      <w:r w:rsidR="00B13579" w:rsidRPr="00B13579">
        <w:rPr>
          <w:rFonts w:ascii="Palatino Linotype" w:hAnsi="Palatino Linotype"/>
          <w:i w:val="0"/>
          <w:sz w:val="22"/>
          <w:szCs w:val="22"/>
        </w:rPr>
        <w:t xml:space="preserve">. 621115, </w:t>
      </w:r>
      <w:proofErr w:type="spellStart"/>
      <w:r w:rsidR="00B13579" w:rsidRPr="00B13579">
        <w:rPr>
          <w:rFonts w:ascii="Palatino Linotype" w:hAnsi="Palatino Linotype"/>
          <w:i w:val="0"/>
          <w:sz w:val="22"/>
          <w:szCs w:val="22"/>
        </w:rPr>
        <w:t>Bonforti</w:t>
      </w:r>
      <w:proofErr w:type="spellEnd"/>
      <w:r w:rsidR="00B13579" w:rsidRPr="00B13579">
        <w:rPr>
          <w:rFonts w:ascii="Palatino Linotype" w:hAnsi="Palatino Linotype"/>
          <w:i w:val="0"/>
          <w:sz w:val="22"/>
          <w:szCs w:val="22"/>
        </w:rPr>
        <w:t xml:space="preserve"> contro Unicredit Capogruppo Gruppo Bancario Unicredit Spa; Sez. L, Sentenza n. 2117 del 28/01/2011, </w:t>
      </w:r>
      <w:proofErr w:type="spellStart"/>
      <w:r w:rsidR="00B13579" w:rsidRPr="00B13579">
        <w:rPr>
          <w:rFonts w:ascii="Palatino Linotype" w:hAnsi="Palatino Linotype"/>
          <w:i w:val="0"/>
          <w:sz w:val="22"/>
          <w:szCs w:val="22"/>
        </w:rPr>
        <w:t>Rv</w:t>
      </w:r>
      <w:proofErr w:type="spellEnd"/>
      <w:r w:rsidR="00B13579" w:rsidRPr="00B13579">
        <w:rPr>
          <w:rFonts w:ascii="Palatino Linotype" w:hAnsi="Palatino Linotype"/>
          <w:i w:val="0"/>
          <w:sz w:val="22"/>
          <w:szCs w:val="22"/>
        </w:rPr>
        <w:t xml:space="preserve">. 616046, </w:t>
      </w:r>
      <w:proofErr w:type="spellStart"/>
      <w:r w:rsidR="00B13579" w:rsidRPr="00B13579">
        <w:rPr>
          <w:rFonts w:ascii="Palatino Linotype" w:hAnsi="Palatino Linotype"/>
          <w:i w:val="0"/>
          <w:sz w:val="22"/>
          <w:szCs w:val="22"/>
        </w:rPr>
        <w:t>Antonini</w:t>
      </w:r>
      <w:proofErr w:type="spellEnd"/>
      <w:r w:rsidR="00B13579" w:rsidRPr="00B13579">
        <w:rPr>
          <w:rFonts w:ascii="Palatino Linotype" w:hAnsi="Palatino Linotype"/>
          <w:i w:val="0"/>
          <w:sz w:val="22"/>
          <w:szCs w:val="22"/>
        </w:rPr>
        <w:t xml:space="preserve"> ed altri contro </w:t>
      </w:r>
      <w:proofErr w:type="spellStart"/>
      <w:r w:rsidR="00B13579" w:rsidRPr="00B13579">
        <w:rPr>
          <w:rFonts w:ascii="Palatino Linotype" w:hAnsi="Palatino Linotype"/>
          <w:i w:val="0"/>
          <w:sz w:val="22"/>
          <w:szCs w:val="22"/>
        </w:rPr>
        <w:t>Prosegur</w:t>
      </w:r>
      <w:proofErr w:type="spellEnd"/>
      <w:r w:rsidR="00B13579" w:rsidRPr="00B13579">
        <w:rPr>
          <w:rFonts w:ascii="Palatino Linotype" w:hAnsi="Palatino Linotype"/>
          <w:i w:val="0"/>
          <w:sz w:val="22"/>
          <w:szCs w:val="22"/>
        </w:rPr>
        <w:t xml:space="preserve"> Servizi Srl).</w:t>
      </w:r>
    </w:p>
    <w:p w:rsidR="00391C34" w:rsidRDefault="00462B76" w:rsidP="008B0876">
      <w:pPr>
        <w:widowControl w:val="0"/>
        <w:spacing w:after="0" w:line="312" w:lineRule="auto"/>
        <w:jc w:val="both"/>
        <w:rPr>
          <w:rFonts w:ascii="Palatino Linotype" w:hAnsi="Palatino Linotype"/>
          <w:i w:val="0"/>
          <w:sz w:val="22"/>
          <w:szCs w:val="22"/>
        </w:rPr>
      </w:pPr>
      <w:r>
        <w:rPr>
          <w:rFonts w:ascii="Palatino Linotype" w:hAnsi="Palatino Linotype"/>
          <w:i w:val="0"/>
          <w:sz w:val="22"/>
          <w:szCs w:val="22"/>
        </w:rPr>
        <w:t xml:space="preserve">È quindi irrilevante che le telecamere fossero in quel momento disattivate </w:t>
      </w:r>
      <w:r w:rsidR="00391C34">
        <w:rPr>
          <w:rFonts w:ascii="Palatino Linotype" w:hAnsi="Palatino Linotype"/>
          <w:i w:val="0"/>
          <w:sz w:val="22"/>
          <w:szCs w:val="22"/>
        </w:rPr>
        <w:t xml:space="preserve">o non funzionanti </w:t>
      </w:r>
      <w:r w:rsidR="00391C34" w:rsidRPr="00391C34">
        <w:rPr>
          <w:rFonts w:ascii="Palatino Linotype" w:hAnsi="Palatino Linotype"/>
          <w:i w:val="0"/>
          <w:sz w:val="22"/>
          <w:szCs w:val="22"/>
        </w:rPr>
        <w:t>non essendo necessaria la messa in funzione od il concreto utilizzo delle apparecchiature di controllo a distanza, essendo sufficiente, al fine della configurazione del reato in esame, la loro predisposizione e la funzionalit</w:t>
      </w:r>
      <w:r w:rsidR="008B0876">
        <w:rPr>
          <w:rFonts w:ascii="Palatino Linotype" w:hAnsi="Palatino Linotype"/>
          <w:i w:val="0"/>
          <w:sz w:val="22"/>
          <w:szCs w:val="22"/>
        </w:rPr>
        <w:t>à</w:t>
      </w:r>
      <w:r w:rsidR="00391C34" w:rsidRPr="00391C34">
        <w:rPr>
          <w:rFonts w:ascii="Palatino Linotype" w:hAnsi="Palatino Linotype"/>
          <w:i w:val="0"/>
          <w:sz w:val="22"/>
          <w:szCs w:val="22"/>
        </w:rPr>
        <w:t xml:space="preserve"> ed idoneit</w:t>
      </w:r>
      <w:r w:rsidR="008B0876">
        <w:rPr>
          <w:rFonts w:ascii="Palatino Linotype" w:hAnsi="Palatino Linotype"/>
          <w:i w:val="0"/>
          <w:sz w:val="22"/>
          <w:szCs w:val="22"/>
        </w:rPr>
        <w:t>à</w:t>
      </w:r>
      <w:r w:rsidR="00391C34" w:rsidRPr="00391C34">
        <w:rPr>
          <w:rFonts w:ascii="Palatino Linotype" w:hAnsi="Palatino Linotype"/>
          <w:i w:val="0"/>
          <w:sz w:val="22"/>
          <w:szCs w:val="22"/>
        </w:rPr>
        <w:t xml:space="preserve"> al controllo a distanza dei lavoratori.</w:t>
      </w:r>
    </w:p>
    <w:p w:rsidR="00793F92" w:rsidRDefault="00793F92" w:rsidP="008B0876">
      <w:pPr>
        <w:widowControl w:val="0"/>
        <w:spacing w:after="0" w:line="312" w:lineRule="auto"/>
        <w:jc w:val="both"/>
        <w:rPr>
          <w:rFonts w:ascii="Palatino Linotype" w:hAnsi="Palatino Linotype"/>
          <w:i w:val="0"/>
          <w:sz w:val="22"/>
          <w:szCs w:val="22"/>
        </w:rPr>
      </w:pPr>
      <w:r>
        <w:rPr>
          <w:rFonts w:ascii="Palatino Linotype" w:hAnsi="Palatino Linotype"/>
          <w:i w:val="0"/>
          <w:sz w:val="22"/>
          <w:szCs w:val="22"/>
        </w:rPr>
        <w:t xml:space="preserve">In </w:t>
      </w:r>
      <w:r w:rsidR="00405465">
        <w:rPr>
          <w:rFonts w:ascii="Palatino Linotype" w:hAnsi="Palatino Linotype"/>
          <w:i w:val="0"/>
          <w:sz w:val="22"/>
          <w:szCs w:val="22"/>
        </w:rPr>
        <w:t>virtù anche della presunzione di un</w:t>
      </w:r>
      <w:r>
        <w:rPr>
          <w:rFonts w:ascii="Palatino Linotype" w:hAnsi="Palatino Linotype"/>
          <w:i w:val="0"/>
          <w:sz w:val="22"/>
          <w:szCs w:val="22"/>
        </w:rPr>
        <w:t>a</w:t>
      </w:r>
      <w:r w:rsidR="00405465">
        <w:rPr>
          <w:rFonts w:ascii="Palatino Linotype" w:hAnsi="Palatino Linotype"/>
          <w:i w:val="0"/>
          <w:sz w:val="22"/>
          <w:szCs w:val="22"/>
        </w:rPr>
        <w:t xml:space="preserve"> </w:t>
      </w:r>
      <w:r>
        <w:rPr>
          <w:rFonts w:ascii="Palatino Linotype" w:hAnsi="Palatino Linotype"/>
          <w:i w:val="0"/>
          <w:sz w:val="22"/>
          <w:szCs w:val="22"/>
        </w:rPr>
        <w:t>possibile violazione della privacy</w:t>
      </w:r>
      <w:r w:rsidR="00D3427C">
        <w:rPr>
          <w:rFonts w:ascii="Palatino Linotype" w:hAnsi="Palatino Linotype"/>
          <w:i w:val="0"/>
          <w:sz w:val="22"/>
          <w:szCs w:val="22"/>
        </w:rPr>
        <w:t xml:space="preserve">, </w:t>
      </w:r>
      <w:r w:rsidR="00017361">
        <w:rPr>
          <w:rFonts w:ascii="Palatino Linotype" w:hAnsi="Palatino Linotype"/>
          <w:i w:val="0"/>
          <w:sz w:val="22"/>
          <w:szCs w:val="22"/>
        </w:rPr>
        <w:t>il giudice della Corte T</w:t>
      </w:r>
      <w:r>
        <w:rPr>
          <w:rFonts w:ascii="Palatino Linotype" w:hAnsi="Palatino Linotype"/>
          <w:i w:val="0"/>
          <w:sz w:val="22"/>
          <w:szCs w:val="22"/>
        </w:rPr>
        <w:t xml:space="preserve">erritoriale </w:t>
      </w:r>
      <w:r w:rsidR="008B0876">
        <w:rPr>
          <w:rFonts w:ascii="Palatino Linotype" w:hAnsi="Palatino Linotype"/>
          <w:i w:val="0"/>
          <w:sz w:val="22"/>
          <w:szCs w:val="22"/>
        </w:rPr>
        <w:t xml:space="preserve">ha </w:t>
      </w:r>
      <w:r>
        <w:rPr>
          <w:rFonts w:ascii="Palatino Linotype" w:hAnsi="Palatino Linotype"/>
          <w:i w:val="0"/>
          <w:sz w:val="22"/>
          <w:szCs w:val="22"/>
        </w:rPr>
        <w:t>condanna</w:t>
      </w:r>
      <w:r w:rsidR="008B0876">
        <w:rPr>
          <w:rFonts w:ascii="Palatino Linotype" w:hAnsi="Palatino Linotype"/>
          <w:i w:val="0"/>
          <w:sz w:val="22"/>
          <w:szCs w:val="22"/>
        </w:rPr>
        <w:t>to</w:t>
      </w:r>
      <w:r>
        <w:rPr>
          <w:rFonts w:ascii="Palatino Linotype" w:hAnsi="Palatino Linotype"/>
          <w:i w:val="0"/>
          <w:sz w:val="22"/>
          <w:szCs w:val="22"/>
        </w:rPr>
        <w:t xml:space="preserve"> il datore di </w:t>
      </w:r>
      <w:r w:rsidR="00017361">
        <w:rPr>
          <w:rFonts w:ascii="Palatino Linotype" w:hAnsi="Palatino Linotype"/>
          <w:i w:val="0"/>
          <w:sz w:val="22"/>
          <w:szCs w:val="22"/>
        </w:rPr>
        <w:t>lavoro</w:t>
      </w:r>
      <w:r w:rsidR="00E71CE6" w:rsidRPr="00E71CE6">
        <w:rPr>
          <w:rFonts w:ascii="Palatino Linotype" w:hAnsi="Palatino Linotype"/>
          <w:i w:val="0"/>
          <w:sz w:val="22"/>
          <w:szCs w:val="22"/>
        </w:rPr>
        <w:t xml:space="preserve"> </w:t>
      </w:r>
      <w:r w:rsidR="00E71CE6">
        <w:rPr>
          <w:rFonts w:ascii="Palatino Linotype" w:hAnsi="Palatino Linotype"/>
          <w:i w:val="0"/>
          <w:sz w:val="22"/>
          <w:szCs w:val="22"/>
        </w:rPr>
        <w:t xml:space="preserve">all’ammenda di euro 1000 </w:t>
      </w:r>
      <w:r w:rsidR="00E71CE6" w:rsidRPr="00405465">
        <w:rPr>
          <w:rFonts w:ascii="Palatino Linotype" w:hAnsi="Palatino Linotype"/>
          <w:i w:val="0"/>
          <w:sz w:val="22"/>
          <w:szCs w:val="22"/>
        </w:rPr>
        <w:t>per il reato di cui alla L. n. 300 del 1970, articolo 4, commi 2 e 3, e articolo 38, e Decreto Legislativo n. 196 del 2003, articolo 114</w:t>
      </w:r>
      <w:r w:rsidR="00017361" w:rsidRPr="00017361">
        <w:rPr>
          <w:rFonts w:ascii="Palatino Linotype" w:hAnsi="Palatino Linotype"/>
          <w:i w:val="0"/>
          <w:sz w:val="22"/>
          <w:szCs w:val="22"/>
        </w:rPr>
        <w:t>,</w:t>
      </w:r>
      <w:r w:rsidR="00AF7541">
        <w:rPr>
          <w:rFonts w:ascii="Palatino Linotype" w:hAnsi="Palatino Linotype"/>
          <w:i w:val="0"/>
          <w:sz w:val="22"/>
          <w:szCs w:val="22"/>
        </w:rPr>
        <w:t xml:space="preserve"> (</w:t>
      </w:r>
      <w:r w:rsidR="00ED447B">
        <w:rPr>
          <w:rFonts w:ascii="Palatino Linotype" w:hAnsi="Palatino Linotype"/>
          <w:i w:val="0"/>
          <w:sz w:val="22"/>
          <w:szCs w:val="22"/>
        </w:rPr>
        <w:t>sentenza confermata dalla Suprema Corte)</w:t>
      </w:r>
      <w:r w:rsidR="00017361" w:rsidRPr="00017361">
        <w:rPr>
          <w:rFonts w:ascii="Palatino Linotype" w:hAnsi="Palatino Linotype"/>
          <w:i w:val="0"/>
          <w:sz w:val="22"/>
          <w:szCs w:val="22"/>
        </w:rPr>
        <w:t xml:space="preserve"> </w:t>
      </w:r>
      <w:r w:rsidR="00017361">
        <w:rPr>
          <w:rFonts w:ascii="Palatino Linotype" w:hAnsi="Palatino Linotype"/>
          <w:i w:val="0"/>
          <w:sz w:val="22"/>
          <w:szCs w:val="22"/>
        </w:rPr>
        <w:t xml:space="preserve">per aver </w:t>
      </w:r>
      <w:r w:rsidR="00017361" w:rsidRPr="00017361">
        <w:rPr>
          <w:rFonts w:ascii="Palatino Linotype" w:hAnsi="Palatino Linotype"/>
          <w:i w:val="0"/>
          <w:sz w:val="22"/>
          <w:szCs w:val="22"/>
        </w:rPr>
        <w:t xml:space="preserve">installato e posto in funzione nei locali </w:t>
      </w:r>
      <w:r w:rsidR="00E71CE6">
        <w:rPr>
          <w:rFonts w:ascii="Palatino Linotype" w:hAnsi="Palatino Linotype"/>
          <w:i w:val="0"/>
          <w:sz w:val="22"/>
          <w:szCs w:val="22"/>
        </w:rPr>
        <w:t>del</w:t>
      </w:r>
      <w:r w:rsidR="00017361" w:rsidRPr="00017361">
        <w:rPr>
          <w:rFonts w:ascii="Palatino Linotype" w:hAnsi="Palatino Linotype"/>
          <w:i w:val="0"/>
          <w:sz w:val="22"/>
          <w:szCs w:val="22"/>
        </w:rPr>
        <w:t xml:space="preserve"> club</w:t>
      </w:r>
      <w:r w:rsidR="00416CCC">
        <w:rPr>
          <w:rFonts w:ascii="Palatino Linotype" w:hAnsi="Palatino Linotype"/>
          <w:i w:val="0"/>
          <w:sz w:val="22"/>
          <w:szCs w:val="22"/>
        </w:rPr>
        <w:t>,</w:t>
      </w:r>
      <w:r w:rsidR="00017361" w:rsidRPr="00017361">
        <w:rPr>
          <w:rFonts w:ascii="Palatino Linotype" w:hAnsi="Palatino Linotype"/>
          <w:i w:val="0"/>
          <w:sz w:val="22"/>
          <w:szCs w:val="22"/>
        </w:rPr>
        <w:t xml:space="preserve"> impianti ed apparecchiature audiovisive dalle quali era possibile controllare a distanza l’attivit</w:t>
      </w:r>
      <w:r w:rsidR="008B0876">
        <w:rPr>
          <w:rFonts w:ascii="Palatino Linotype" w:hAnsi="Palatino Linotype"/>
          <w:i w:val="0"/>
          <w:sz w:val="22"/>
          <w:szCs w:val="22"/>
        </w:rPr>
        <w:t>à</w:t>
      </w:r>
      <w:r w:rsidR="00017361" w:rsidRPr="00017361">
        <w:rPr>
          <w:rFonts w:ascii="Palatino Linotype" w:hAnsi="Palatino Linotype"/>
          <w:i w:val="0"/>
          <w:sz w:val="22"/>
          <w:szCs w:val="22"/>
        </w:rPr>
        <w:t xml:space="preserve"> dei lavoratori dipendenti, in assenza di accordo con le rappresentanze sindacali e con la commissione interna e senza osservare le modalit</w:t>
      </w:r>
      <w:r w:rsidR="008B0876">
        <w:rPr>
          <w:rFonts w:ascii="Palatino Linotype" w:hAnsi="Palatino Linotype"/>
          <w:i w:val="0"/>
          <w:sz w:val="22"/>
          <w:szCs w:val="22"/>
        </w:rPr>
        <w:t>à</w:t>
      </w:r>
      <w:r w:rsidR="00017361" w:rsidRPr="00017361">
        <w:rPr>
          <w:rFonts w:ascii="Palatino Linotype" w:hAnsi="Palatino Linotype"/>
          <w:i w:val="0"/>
          <w:sz w:val="22"/>
          <w:szCs w:val="22"/>
        </w:rPr>
        <w:t xml:space="preserve"> indicate dalla locale Di</w:t>
      </w:r>
      <w:r w:rsidR="00E71CE6">
        <w:rPr>
          <w:rFonts w:ascii="Palatino Linotype" w:hAnsi="Palatino Linotype"/>
          <w:i w:val="0"/>
          <w:sz w:val="22"/>
          <w:szCs w:val="22"/>
        </w:rPr>
        <w:t>rezione Territoriale del lavoro.</w:t>
      </w:r>
    </w:p>
    <w:p w:rsidR="00462B76" w:rsidRPr="00670408" w:rsidRDefault="00416CCC" w:rsidP="008B0876">
      <w:pPr>
        <w:widowControl w:val="0"/>
        <w:spacing w:after="0" w:line="312" w:lineRule="auto"/>
        <w:jc w:val="both"/>
        <w:rPr>
          <w:rFonts w:ascii="Palatino Linotype" w:hAnsi="Palatino Linotype"/>
          <w:i w:val="0"/>
          <w:sz w:val="22"/>
          <w:szCs w:val="22"/>
        </w:rPr>
      </w:pPr>
      <w:r>
        <w:rPr>
          <w:rFonts w:ascii="Palatino Linotype" w:hAnsi="Palatino Linotype"/>
          <w:i w:val="0"/>
          <w:sz w:val="22"/>
          <w:szCs w:val="22"/>
        </w:rPr>
        <w:t xml:space="preserve"> </w:t>
      </w:r>
      <w:r>
        <w:rPr>
          <w:rFonts w:ascii="Palatino Linotype" w:hAnsi="Palatino Linotype"/>
          <w:i w:val="0"/>
          <w:sz w:val="22"/>
          <w:szCs w:val="22"/>
        </w:rPr>
        <w:tab/>
      </w:r>
      <w:r>
        <w:rPr>
          <w:rFonts w:ascii="Palatino Linotype" w:hAnsi="Palatino Linotype"/>
          <w:i w:val="0"/>
          <w:sz w:val="22"/>
          <w:szCs w:val="22"/>
        </w:rPr>
        <w:tab/>
      </w:r>
      <w:r>
        <w:rPr>
          <w:rFonts w:ascii="Palatino Linotype" w:hAnsi="Palatino Linotype"/>
          <w:i w:val="0"/>
          <w:sz w:val="22"/>
          <w:szCs w:val="22"/>
        </w:rPr>
        <w:tab/>
      </w:r>
      <w:r>
        <w:rPr>
          <w:rFonts w:ascii="Palatino Linotype" w:hAnsi="Palatino Linotype"/>
          <w:i w:val="0"/>
          <w:sz w:val="22"/>
          <w:szCs w:val="22"/>
        </w:rPr>
        <w:tab/>
      </w:r>
      <w:r>
        <w:rPr>
          <w:rFonts w:ascii="Palatino Linotype" w:hAnsi="Palatino Linotype"/>
          <w:i w:val="0"/>
          <w:sz w:val="22"/>
          <w:szCs w:val="22"/>
        </w:rPr>
        <w:tab/>
      </w:r>
      <w:r>
        <w:rPr>
          <w:rFonts w:ascii="Palatino Linotype" w:hAnsi="Palatino Linotype"/>
          <w:i w:val="0"/>
          <w:sz w:val="22"/>
          <w:szCs w:val="22"/>
        </w:rPr>
        <w:tab/>
      </w:r>
      <w:r>
        <w:rPr>
          <w:rFonts w:ascii="Palatino Linotype" w:hAnsi="Palatino Linotype"/>
          <w:i w:val="0"/>
          <w:sz w:val="22"/>
          <w:szCs w:val="22"/>
        </w:rPr>
        <w:tab/>
      </w:r>
      <w:r>
        <w:rPr>
          <w:rFonts w:ascii="Palatino Linotype" w:hAnsi="Palatino Linotype"/>
          <w:i w:val="0"/>
          <w:sz w:val="22"/>
          <w:szCs w:val="22"/>
        </w:rPr>
        <w:tab/>
      </w:r>
      <w:r w:rsidRPr="00416CCC">
        <w:rPr>
          <w:rFonts w:ascii="Palatino Linotype" w:hAnsi="Palatino Linotype"/>
          <w:i w:val="0"/>
          <w:sz w:val="22"/>
          <w:szCs w:val="22"/>
        </w:rPr>
        <w:t xml:space="preserve">Il </w:t>
      </w:r>
      <w:r w:rsidR="00E65780">
        <w:rPr>
          <w:rFonts w:ascii="Palatino Linotype" w:hAnsi="Palatino Linotype"/>
          <w:i w:val="0"/>
          <w:sz w:val="22"/>
          <w:szCs w:val="22"/>
        </w:rPr>
        <w:t>Consiglio Nazionale</w:t>
      </w:r>
    </w:p>
    <w:p w:rsidR="00B0157C" w:rsidRPr="00F10758" w:rsidRDefault="00B0157C" w:rsidP="008B0876">
      <w:pPr>
        <w:widowControl w:val="0"/>
        <w:spacing w:after="0" w:line="312" w:lineRule="auto"/>
        <w:jc w:val="center"/>
        <w:rPr>
          <w:rFonts w:ascii="Palatino Linotype" w:hAnsi="Palatino Linotype"/>
          <w:b/>
          <w:i w:val="0"/>
          <w:sz w:val="44"/>
          <w:szCs w:val="44"/>
        </w:rPr>
      </w:pPr>
    </w:p>
    <w:p w:rsidR="00B0157C" w:rsidRPr="00F10758" w:rsidRDefault="00B0157C" w:rsidP="008B0876">
      <w:pPr>
        <w:widowControl w:val="0"/>
        <w:spacing w:after="0" w:line="312" w:lineRule="auto"/>
        <w:rPr>
          <w:rFonts w:ascii="Museo 300" w:hAnsi="Museo 300"/>
          <w:i w:val="0"/>
          <w:sz w:val="28"/>
          <w:szCs w:val="28"/>
        </w:rPr>
      </w:pPr>
    </w:p>
    <w:p w:rsidR="000F67D7" w:rsidRPr="000F67D7" w:rsidRDefault="000F67D7" w:rsidP="008B0876">
      <w:pPr>
        <w:widowControl w:val="0"/>
        <w:spacing w:after="0" w:line="312" w:lineRule="auto"/>
      </w:pPr>
    </w:p>
    <w:sectPr w:rsidR="000F67D7" w:rsidRPr="000F67D7" w:rsidSect="000F67D7">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useo 300">
    <w:altName w:val="Arial"/>
    <w:panose1 w:val="00000000000000000000"/>
    <w:charset w:val="00"/>
    <w:family w:val="modern"/>
    <w:notTrueType/>
    <w:pitch w:val="variable"/>
    <w:sig w:usb0="A00000AF" w:usb1="4000004A"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useFELayout/>
  </w:compat>
  <w:rsids>
    <w:rsidRoot w:val="00BF3923"/>
    <w:rsid w:val="00017361"/>
    <w:rsid w:val="00023EC2"/>
    <w:rsid w:val="000636F1"/>
    <w:rsid w:val="000F67D7"/>
    <w:rsid w:val="00133887"/>
    <w:rsid w:val="00150B4B"/>
    <w:rsid w:val="001F2577"/>
    <w:rsid w:val="001F7052"/>
    <w:rsid w:val="00215B11"/>
    <w:rsid w:val="002304B5"/>
    <w:rsid w:val="00235A97"/>
    <w:rsid w:val="00253ADA"/>
    <w:rsid w:val="00261985"/>
    <w:rsid w:val="00266C1C"/>
    <w:rsid w:val="0027342A"/>
    <w:rsid w:val="00294D4A"/>
    <w:rsid w:val="002B1969"/>
    <w:rsid w:val="002F73AB"/>
    <w:rsid w:val="00336819"/>
    <w:rsid w:val="003430DF"/>
    <w:rsid w:val="00391C34"/>
    <w:rsid w:val="003A0B9B"/>
    <w:rsid w:val="003E330F"/>
    <w:rsid w:val="00405465"/>
    <w:rsid w:val="00416CCC"/>
    <w:rsid w:val="004416DE"/>
    <w:rsid w:val="00462B76"/>
    <w:rsid w:val="004642E1"/>
    <w:rsid w:val="004902AC"/>
    <w:rsid w:val="004E1D71"/>
    <w:rsid w:val="00580693"/>
    <w:rsid w:val="00586249"/>
    <w:rsid w:val="005D0CA5"/>
    <w:rsid w:val="005D1636"/>
    <w:rsid w:val="006068F5"/>
    <w:rsid w:val="00642038"/>
    <w:rsid w:val="00670408"/>
    <w:rsid w:val="006803B9"/>
    <w:rsid w:val="006B14A1"/>
    <w:rsid w:val="00700F78"/>
    <w:rsid w:val="007078FE"/>
    <w:rsid w:val="00717655"/>
    <w:rsid w:val="00740E56"/>
    <w:rsid w:val="00793F92"/>
    <w:rsid w:val="007A168A"/>
    <w:rsid w:val="007A2733"/>
    <w:rsid w:val="007D5B78"/>
    <w:rsid w:val="0080341B"/>
    <w:rsid w:val="00822531"/>
    <w:rsid w:val="008367BE"/>
    <w:rsid w:val="0084275C"/>
    <w:rsid w:val="00853312"/>
    <w:rsid w:val="008B0876"/>
    <w:rsid w:val="008D212B"/>
    <w:rsid w:val="008E26C7"/>
    <w:rsid w:val="00905A6E"/>
    <w:rsid w:val="00907FD0"/>
    <w:rsid w:val="00910266"/>
    <w:rsid w:val="00940602"/>
    <w:rsid w:val="009B4AD8"/>
    <w:rsid w:val="009E6D1A"/>
    <w:rsid w:val="009F12E1"/>
    <w:rsid w:val="00A01B16"/>
    <w:rsid w:val="00A462D7"/>
    <w:rsid w:val="00A616DF"/>
    <w:rsid w:val="00A93046"/>
    <w:rsid w:val="00AC06CA"/>
    <w:rsid w:val="00AD03A1"/>
    <w:rsid w:val="00AE2467"/>
    <w:rsid w:val="00AE3841"/>
    <w:rsid w:val="00AF1B87"/>
    <w:rsid w:val="00AF6300"/>
    <w:rsid w:val="00AF7541"/>
    <w:rsid w:val="00B0157C"/>
    <w:rsid w:val="00B13579"/>
    <w:rsid w:val="00B16CC8"/>
    <w:rsid w:val="00BA509B"/>
    <w:rsid w:val="00BF3923"/>
    <w:rsid w:val="00BF5C2B"/>
    <w:rsid w:val="00C31AA6"/>
    <w:rsid w:val="00C428D2"/>
    <w:rsid w:val="00CA3DD8"/>
    <w:rsid w:val="00CC0A21"/>
    <w:rsid w:val="00CC1ED5"/>
    <w:rsid w:val="00D11831"/>
    <w:rsid w:val="00D1549B"/>
    <w:rsid w:val="00D3427C"/>
    <w:rsid w:val="00DB0A35"/>
    <w:rsid w:val="00DC59FC"/>
    <w:rsid w:val="00DD5F91"/>
    <w:rsid w:val="00DE7AE1"/>
    <w:rsid w:val="00E41B42"/>
    <w:rsid w:val="00E475ED"/>
    <w:rsid w:val="00E51980"/>
    <w:rsid w:val="00E65780"/>
    <w:rsid w:val="00E71CE6"/>
    <w:rsid w:val="00EA31DE"/>
    <w:rsid w:val="00EB4B38"/>
    <w:rsid w:val="00ED447B"/>
    <w:rsid w:val="00F10758"/>
    <w:rsid w:val="00F25B03"/>
    <w:rsid w:val="00F93C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67D7"/>
    <w:rPr>
      <w:i/>
      <w:iCs/>
      <w:sz w:val="20"/>
      <w:szCs w:val="20"/>
      <w:lang w:val="it-IT"/>
    </w:rPr>
  </w:style>
  <w:style w:type="paragraph" w:styleId="Titolo1">
    <w:name w:val="heading 1"/>
    <w:basedOn w:val="Normale"/>
    <w:next w:val="Normale"/>
    <w:link w:val="Titolo1Carattere"/>
    <w:uiPriority w:val="9"/>
    <w:qFormat/>
    <w:rsid w:val="000F67D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Titolo2">
    <w:name w:val="heading 2"/>
    <w:basedOn w:val="Normale"/>
    <w:next w:val="Normale"/>
    <w:link w:val="Titolo2Carattere"/>
    <w:uiPriority w:val="9"/>
    <w:semiHidden/>
    <w:unhideWhenUsed/>
    <w:qFormat/>
    <w:rsid w:val="000F67D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Titolo3">
    <w:name w:val="heading 3"/>
    <w:basedOn w:val="Normale"/>
    <w:next w:val="Normale"/>
    <w:link w:val="Titolo3Carattere"/>
    <w:uiPriority w:val="9"/>
    <w:semiHidden/>
    <w:unhideWhenUsed/>
    <w:qFormat/>
    <w:rsid w:val="000F67D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Titolo4">
    <w:name w:val="heading 4"/>
    <w:basedOn w:val="Normale"/>
    <w:next w:val="Normale"/>
    <w:link w:val="Titolo4Carattere"/>
    <w:uiPriority w:val="9"/>
    <w:semiHidden/>
    <w:unhideWhenUsed/>
    <w:qFormat/>
    <w:rsid w:val="000F67D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Titolo5">
    <w:name w:val="heading 5"/>
    <w:basedOn w:val="Normale"/>
    <w:next w:val="Normale"/>
    <w:link w:val="Titolo5Carattere"/>
    <w:uiPriority w:val="9"/>
    <w:semiHidden/>
    <w:unhideWhenUsed/>
    <w:qFormat/>
    <w:rsid w:val="000F67D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Titolo6">
    <w:name w:val="heading 6"/>
    <w:basedOn w:val="Normale"/>
    <w:next w:val="Normale"/>
    <w:link w:val="Titolo6Carattere"/>
    <w:uiPriority w:val="9"/>
    <w:semiHidden/>
    <w:unhideWhenUsed/>
    <w:qFormat/>
    <w:rsid w:val="000F67D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Titolo7">
    <w:name w:val="heading 7"/>
    <w:basedOn w:val="Normale"/>
    <w:next w:val="Normale"/>
    <w:link w:val="Titolo7Carattere"/>
    <w:uiPriority w:val="9"/>
    <w:semiHidden/>
    <w:unhideWhenUsed/>
    <w:qFormat/>
    <w:rsid w:val="000F67D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Titolo8">
    <w:name w:val="heading 8"/>
    <w:basedOn w:val="Normale"/>
    <w:next w:val="Normale"/>
    <w:link w:val="Titolo8Carattere"/>
    <w:uiPriority w:val="9"/>
    <w:semiHidden/>
    <w:unhideWhenUsed/>
    <w:qFormat/>
    <w:rsid w:val="000F67D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Titolo9">
    <w:name w:val="heading 9"/>
    <w:basedOn w:val="Normale"/>
    <w:next w:val="Normale"/>
    <w:link w:val="Titolo9Carattere"/>
    <w:uiPriority w:val="9"/>
    <w:semiHidden/>
    <w:unhideWhenUsed/>
    <w:qFormat/>
    <w:rsid w:val="000F67D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F67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67D7"/>
    <w:rPr>
      <w:rFonts w:ascii="Tahoma" w:hAnsi="Tahoma" w:cs="Tahoma"/>
      <w:sz w:val="16"/>
      <w:szCs w:val="16"/>
    </w:rPr>
  </w:style>
  <w:style w:type="character" w:customStyle="1" w:styleId="Titolo1Carattere">
    <w:name w:val="Titolo 1 Carattere"/>
    <w:basedOn w:val="Carpredefinitoparagrafo"/>
    <w:link w:val="Titolo1"/>
    <w:uiPriority w:val="9"/>
    <w:rsid w:val="000F67D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Titolo2Carattere">
    <w:name w:val="Titolo 2 Carattere"/>
    <w:basedOn w:val="Carpredefinitoparagrafo"/>
    <w:link w:val="Titolo2"/>
    <w:uiPriority w:val="9"/>
    <w:semiHidden/>
    <w:rsid w:val="000F67D7"/>
    <w:rPr>
      <w:rFonts w:asciiTheme="majorHAnsi" w:eastAsiaTheme="majorEastAsia" w:hAnsiTheme="majorHAnsi" w:cstheme="majorBidi"/>
      <w:b/>
      <w:bCs/>
      <w:i/>
      <w:iCs/>
      <w:color w:val="943634" w:themeColor="accent2" w:themeShade="BF"/>
    </w:rPr>
  </w:style>
  <w:style w:type="character" w:customStyle="1" w:styleId="Titolo3Carattere">
    <w:name w:val="Titolo 3 Carattere"/>
    <w:basedOn w:val="Carpredefinitoparagrafo"/>
    <w:link w:val="Titolo3"/>
    <w:uiPriority w:val="9"/>
    <w:semiHidden/>
    <w:rsid w:val="000F67D7"/>
    <w:rPr>
      <w:rFonts w:asciiTheme="majorHAnsi" w:eastAsiaTheme="majorEastAsia" w:hAnsiTheme="majorHAnsi" w:cstheme="majorBidi"/>
      <w:b/>
      <w:bCs/>
      <w:i/>
      <w:iCs/>
      <w:color w:val="943634" w:themeColor="accent2" w:themeShade="BF"/>
    </w:rPr>
  </w:style>
  <w:style w:type="character" w:customStyle="1" w:styleId="Titolo4Carattere">
    <w:name w:val="Titolo 4 Carattere"/>
    <w:basedOn w:val="Carpredefinitoparagrafo"/>
    <w:link w:val="Titolo4"/>
    <w:uiPriority w:val="9"/>
    <w:semiHidden/>
    <w:rsid w:val="000F67D7"/>
    <w:rPr>
      <w:rFonts w:asciiTheme="majorHAnsi" w:eastAsiaTheme="majorEastAsia" w:hAnsiTheme="majorHAnsi" w:cstheme="majorBidi"/>
      <w:b/>
      <w:bCs/>
      <w:i/>
      <w:iCs/>
      <w:color w:val="943634" w:themeColor="accent2" w:themeShade="BF"/>
    </w:rPr>
  </w:style>
  <w:style w:type="character" w:customStyle="1" w:styleId="Titolo5Carattere">
    <w:name w:val="Titolo 5 Carattere"/>
    <w:basedOn w:val="Carpredefinitoparagrafo"/>
    <w:link w:val="Titolo5"/>
    <w:uiPriority w:val="9"/>
    <w:semiHidden/>
    <w:rsid w:val="000F67D7"/>
    <w:rPr>
      <w:rFonts w:asciiTheme="majorHAnsi" w:eastAsiaTheme="majorEastAsia" w:hAnsiTheme="majorHAnsi" w:cstheme="majorBidi"/>
      <w:b/>
      <w:bCs/>
      <w:i/>
      <w:iCs/>
      <w:color w:val="943634" w:themeColor="accent2" w:themeShade="BF"/>
    </w:rPr>
  </w:style>
  <w:style w:type="character" w:customStyle="1" w:styleId="Titolo6Carattere">
    <w:name w:val="Titolo 6 Carattere"/>
    <w:basedOn w:val="Carpredefinitoparagrafo"/>
    <w:link w:val="Titolo6"/>
    <w:uiPriority w:val="9"/>
    <w:semiHidden/>
    <w:rsid w:val="000F67D7"/>
    <w:rPr>
      <w:rFonts w:asciiTheme="majorHAnsi" w:eastAsiaTheme="majorEastAsia" w:hAnsiTheme="majorHAnsi" w:cstheme="majorBidi"/>
      <w:i/>
      <w:iCs/>
      <w:color w:val="943634" w:themeColor="accent2" w:themeShade="BF"/>
    </w:rPr>
  </w:style>
  <w:style w:type="character" w:customStyle="1" w:styleId="Titolo7Carattere">
    <w:name w:val="Titolo 7 Carattere"/>
    <w:basedOn w:val="Carpredefinitoparagrafo"/>
    <w:link w:val="Titolo7"/>
    <w:uiPriority w:val="9"/>
    <w:semiHidden/>
    <w:rsid w:val="000F67D7"/>
    <w:rPr>
      <w:rFonts w:asciiTheme="majorHAnsi" w:eastAsiaTheme="majorEastAsia" w:hAnsiTheme="majorHAnsi" w:cstheme="majorBidi"/>
      <w:i/>
      <w:iCs/>
      <w:color w:val="943634" w:themeColor="accent2" w:themeShade="BF"/>
    </w:rPr>
  </w:style>
  <w:style w:type="character" w:customStyle="1" w:styleId="Titolo8Carattere">
    <w:name w:val="Titolo 8 Carattere"/>
    <w:basedOn w:val="Carpredefinitoparagrafo"/>
    <w:link w:val="Titolo8"/>
    <w:uiPriority w:val="9"/>
    <w:semiHidden/>
    <w:rsid w:val="000F67D7"/>
    <w:rPr>
      <w:rFonts w:asciiTheme="majorHAnsi" w:eastAsiaTheme="majorEastAsia" w:hAnsiTheme="majorHAnsi" w:cstheme="majorBidi"/>
      <w:i/>
      <w:iCs/>
      <w:color w:val="C0504D" w:themeColor="accent2"/>
    </w:rPr>
  </w:style>
  <w:style w:type="character" w:customStyle="1" w:styleId="Titolo9Carattere">
    <w:name w:val="Titolo 9 Carattere"/>
    <w:basedOn w:val="Carpredefinitoparagrafo"/>
    <w:link w:val="Titolo9"/>
    <w:uiPriority w:val="9"/>
    <w:semiHidden/>
    <w:rsid w:val="000F67D7"/>
    <w:rPr>
      <w:rFonts w:asciiTheme="majorHAnsi" w:eastAsiaTheme="majorEastAsia" w:hAnsiTheme="majorHAnsi" w:cstheme="majorBidi"/>
      <w:i/>
      <w:iCs/>
      <w:color w:val="C0504D" w:themeColor="accent2"/>
      <w:sz w:val="20"/>
      <w:szCs w:val="20"/>
    </w:rPr>
  </w:style>
  <w:style w:type="paragraph" w:styleId="Didascalia">
    <w:name w:val="caption"/>
    <w:basedOn w:val="Normale"/>
    <w:next w:val="Normale"/>
    <w:uiPriority w:val="35"/>
    <w:semiHidden/>
    <w:unhideWhenUsed/>
    <w:qFormat/>
    <w:rsid w:val="000F67D7"/>
    <w:rPr>
      <w:b/>
      <w:bCs/>
      <w:color w:val="943634" w:themeColor="accent2" w:themeShade="BF"/>
      <w:sz w:val="18"/>
      <w:szCs w:val="18"/>
    </w:rPr>
  </w:style>
  <w:style w:type="paragraph" w:styleId="Titolo">
    <w:name w:val="Title"/>
    <w:basedOn w:val="Normale"/>
    <w:next w:val="Normale"/>
    <w:link w:val="TitoloCarattere"/>
    <w:uiPriority w:val="10"/>
    <w:qFormat/>
    <w:rsid w:val="000F67D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oloCarattere">
    <w:name w:val="Titolo Carattere"/>
    <w:basedOn w:val="Carpredefinitoparagrafo"/>
    <w:link w:val="Titolo"/>
    <w:uiPriority w:val="10"/>
    <w:rsid w:val="000F67D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ottotitolo">
    <w:name w:val="Subtitle"/>
    <w:basedOn w:val="Normale"/>
    <w:next w:val="Normale"/>
    <w:link w:val="SottotitoloCarattere"/>
    <w:uiPriority w:val="11"/>
    <w:qFormat/>
    <w:rsid w:val="000F67D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ottotitoloCarattere">
    <w:name w:val="Sottotitolo Carattere"/>
    <w:basedOn w:val="Carpredefinitoparagrafo"/>
    <w:link w:val="Sottotitolo"/>
    <w:uiPriority w:val="11"/>
    <w:rsid w:val="000F67D7"/>
    <w:rPr>
      <w:rFonts w:asciiTheme="majorHAnsi" w:eastAsiaTheme="majorEastAsia" w:hAnsiTheme="majorHAnsi" w:cstheme="majorBidi"/>
      <w:i/>
      <w:iCs/>
      <w:color w:val="622423" w:themeColor="accent2" w:themeShade="7F"/>
      <w:sz w:val="24"/>
      <w:szCs w:val="24"/>
    </w:rPr>
  </w:style>
  <w:style w:type="character" w:styleId="Enfasigrassetto">
    <w:name w:val="Strong"/>
    <w:uiPriority w:val="22"/>
    <w:qFormat/>
    <w:rsid w:val="000F67D7"/>
    <w:rPr>
      <w:b/>
      <w:bCs/>
      <w:spacing w:val="0"/>
    </w:rPr>
  </w:style>
  <w:style w:type="character" w:styleId="Enfasicorsivo">
    <w:name w:val="Emphasis"/>
    <w:uiPriority w:val="20"/>
    <w:qFormat/>
    <w:rsid w:val="000F67D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essunaspaziatura">
    <w:name w:val="No Spacing"/>
    <w:basedOn w:val="Normale"/>
    <w:uiPriority w:val="1"/>
    <w:qFormat/>
    <w:rsid w:val="000F67D7"/>
    <w:pPr>
      <w:spacing w:after="0" w:line="240" w:lineRule="auto"/>
    </w:pPr>
  </w:style>
  <w:style w:type="paragraph" w:styleId="Paragrafoelenco">
    <w:name w:val="List Paragraph"/>
    <w:basedOn w:val="Normale"/>
    <w:uiPriority w:val="34"/>
    <w:qFormat/>
    <w:rsid w:val="000F67D7"/>
    <w:pPr>
      <w:ind w:left="720"/>
      <w:contextualSpacing/>
    </w:pPr>
  </w:style>
  <w:style w:type="paragraph" w:styleId="Citazione">
    <w:name w:val="Quote"/>
    <w:basedOn w:val="Normale"/>
    <w:next w:val="Normale"/>
    <w:link w:val="CitazioneCarattere"/>
    <w:uiPriority w:val="29"/>
    <w:qFormat/>
    <w:rsid w:val="000F67D7"/>
    <w:rPr>
      <w:i w:val="0"/>
      <w:iCs w:val="0"/>
      <w:color w:val="943634" w:themeColor="accent2" w:themeShade="BF"/>
    </w:rPr>
  </w:style>
  <w:style w:type="character" w:customStyle="1" w:styleId="CitazioneCarattere">
    <w:name w:val="Citazione Carattere"/>
    <w:basedOn w:val="Carpredefinitoparagrafo"/>
    <w:link w:val="Citazione"/>
    <w:uiPriority w:val="29"/>
    <w:rsid w:val="000F67D7"/>
    <w:rPr>
      <w:color w:val="943634" w:themeColor="accent2" w:themeShade="BF"/>
      <w:sz w:val="20"/>
      <w:szCs w:val="20"/>
    </w:rPr>
  </w:style>
  <w:style w:type="paragraph" w:styleId="Citazioneintensa">
    <w:name w:val="Intense Quote"/>
    <w:basedOn w:val="Normale"/>
    <w:next w:val="Normale"/>
    <w:link w:val="CitazioneintensaCarattere"/>
    <w:uiPriority w:val="30"/>
    <w:qFormat/>
    <w:rsid w:val="000F67D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itazioneintensaCarattere">
    <w:name w:val="Citazione intensa Carattere"/>
    <w:basedOn w:val="Carpredefinitoparagrafo"/>
    <w:link w:val="Citazioneintensa"/>
    <w:uiPriority w:val="30"/>
    <w:rsid w:val="000F67D7"/>
    <w:rPr>
      <w:rFonts w:asciiTheme="majorHAnsi" w:eastAsiaTheme="majorEastAsia" w:hAnsiTheme="majorHAnsi" w:cstheme="majorBidi"/>
      <w:b/>
      <w:bCs/>
      <w:i/>
      <w:iCs/>
      <w:color w:val="C0504D" w:themeColor="accent2"/>
      <w:sz w:val="20"/>
      <w:szCs w:val="20"/>
    </w:rPr>
  </w:style>
  <w:style w:type="character" w:styleId="Enfasidelicata">
    <w:name w:val="Subtle Emphasis"/>
    <w:uiPriority w:val="19"/>
    <w:qFormat/>
    <w:rsid w:val="000F67D7"/>
    <w:rPr>
      <w:rFonts w:asciiTheme="majorHAnsi" w:eastAsiaTheme="majorEastAsia" w:hAnsiTheme="majorHAnsi" w:cstheme="majorBidi"/>
      <w:i/>
      <w:iCs/>
      <w:color w:val="C0504D" w:themeColor="accent2"/>
    </w:rPr>
  </w:style>
  <w:style w:type="character" w:styleId="Enfasiintensa">
    <w:name w:val="Intense Emphasis"/>
    <w:uiPriority w:val="21"/>
    <w:qFormat/>
    <w:rsid w:val="000F67D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iferimentodelicato">
    <w:name w:val="Subtle Reference"/>
    <w:uiPriority w:val="31"/>
    <w:qFormat/>
    <w:rsid w:val="000F67D7"/>
    <w:rPr>
      <w:i/>
      <w:iCs/>
      <w:smallCaps/>
      <w:color w:val="C0504D" w:themeColor="accent2"/>
      <w:u w:color="C0504D" w:themeColor="accent2"/>
    </w:rPr>
  </w:style>
  <w:style w:type="character" w:styleId="Riferimentointenso">
    <w:name w:val="Intense Reference"/>
    <w:uiPriority w:val="32"/>
    <w:qFormat/>
    <w:rsid w:val="000F67D7"/>
    <w:rPr>
      <w:b/>
      <w:bCs/>
      <w:i/>
      <w:iCs/>
      <w:smallCaps/>
      <w:color w:val="C0504D" w:themeColor="accent2"/>
      <w:u w:color="C0504D" w:themeColor="accent2"/>
    </w:rPr>
  </w:style>
  <w:style w:type="character" w:styleId="Titolodellibro">
    <w:name w:val="Book Title"/>
    <w:uiPriority w:val="33"/>
    <w:qFormat/>
    <w:rsid w:val="000F67D7"/>
    <w:rPr>
      <w:rFonts w:asciiTheme="majorHAnsi" w:eastAsiaTheme="majorEastAsia" w:hAnsiTheme="majorHAnsi" w:cstheme="majorBidi"/>
      <w:b/>
      <w:bCs/>
      <w:i/>
      <w:iCs/>
      <w:smallCaps/>
      <w:color w:val="943634" w:themeColor="accent2" w:themeShade="BF"/>
      <w:u w:val="single"/>
    </w:rPr>
  </w:style>
  <w:style w:type="paragraph" w:styleId="Titolosommario">
    <w:name w:val="TOC Heading"/>
    <w:basedOn w:val="Titolo1"/>
    <w:next w:val="Normale"/>
    <w:uiPriority w:val="39"/>
    <w:semiHidden/>
    <w:unhideWhenUsed/>
    <w:qFormat/>
    <w:rsid w:val="000F67D7"/>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2D306-3C4D-4D51-B177-19789BB08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1077</Words>
  <Characters>6141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maurodifresco@gmail.com</dc:creator>
  <cp:lastModifiedBy>maurodifresco@gmail.com</cp:lastModifiedBy>
  <cp:revision>4</cp:revision>
  <cp:lastPrinted>2016-11-29T15:46:00Z</cp:lastPrinted>
  <dcterms:created xsi:type="dcterms:W3CDTF">2016-12-02T12:47:00Z</dcterms:created>
  <dcterms:modified xsi:type="dcterms:W3CDTF">2016-12-02T12:47:00Z</dcterms:modified>
</cp:coreProperties>
</file>